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A8" w:rsidRDefault="0035626B" w:rsidP="0035626B">
      <w:pPr>
        <w:jc w:val="center"/>
        <w:rPr>
          <w:rFonts w:ascii="Times New Roman" w:hAnsi="Times New Roman" w:cs="Times New Roman"/>
          <w:sz w:val="24"/>
        </w:rPr>
      </w:pPr>
      <w:r w:rsidRPr="0035626B">
        <w:rPr>
          <w:rFonts w:ascii="Times New Roman" w:hAnsi="Times New Roman" w:cs="Times New Roman"/>
          <w:sz w:val="24"/>
        </w:rPr>
        <w:t>Муниципальное автономное учреждение дополнительного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35626B">
        <w:rPr>
          <w:rFonts w:ascii="Times New Roman" w:hAnsi="Times New Roman" w:cs="Times New Roman"/>
          <w:sz w:val="24"/>
        </w:rPr>
        <w:t>г. Хабаровска  «Дворец творчества  детей и молодёжи «Северное сияние»</w:t>
      </w: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Pr="003A55B9" w:rsidRDefault="0035626B" w:rsidP="0035626B">
      <w:pPr>
        <w:jc w:val="center"/>
        <w:rPr>
          <w:rFonts w:ascii="Times New Roman" w:hAnsi="Times New Roman" w:cs="Times New Roman"/>
          <w:sz w:val="32"/>
        </w:rPr>
      </w:pPr>
      <w:r w:rsidRPr="003A55B9">
        <w:rPr>
          <w:rFonts w:ascii="Times New Roman" w:hAnsi="Times New Roman" w:cs="Times New Roman"/>
          <w:sz w:val="32"/>
        </w:rPr>
        <w:t xml:space="preserve">РЕАЛИЗАЦИЯ ПРОЕКТА </w:t>
      </w:r>
      <w:r w:rsidR="003A55B9">
        <w:rPr>
          <w:rFonts w:ascii="Times New Roman" w:hAnsi="Times New Roman" w:cs="Times New Roman"/>
          <w:sz w:val="32"/>
        </w:rPr>
        <w:br/>
      </w:r>
      <w:r w:rsidRPr="003A55B9">
        <w:rPr>
          <w:rFonts w:ascii="Times New Roman" w:hAnsi="Times New Roman" w:cs="Times New Roman"/>
          <w:sz w:val="32"/>
        </w:rPr>
        <w:t>«ПЕРСОНАЛИЗАЦИЯ КАК ВЕДУЩИЙ ТР</w:t>
      </w:r>
      <w:r w:rsidR="003A55B9">
        <w:rPr>
          <w:rFonts w:ascii="Times New Roman" w:hAnsi="Times New Roman" w:cs="Times New Roman"/>
          <w:sz w:val="32"/>
        </w:rPr>
        <w:t xml:space="preserve">ЕНД ДОПОЛНИТЕЛЬНОГО ОБРАЗОВАНИЯ </w:t>
      </w:r>
      <w:r w:rsidRPr="003A55B9">
        <w:rPr>
          <w:rFonts w:ascii="Times New Roman" w:hAnsi="Times New Roman" w:cs="Times New Roman"/>
          <w:sz w:val="32"/>
        </w:rPr>
        <w:t xml:space="preserve">XXI ВЕКА» </w:t>
      </w:r>
      <w:r w:rsidR="003A55B9">
        <w:rPr>
          <w:rFonts w:ascii="Times New Roman" w:hAnsi="Times New Roman" w:cs="Times New Roman"/>
          <w:sz w:val="32"/>
        </w:rPr>
        <w:br/>
      </w:r>
      <w:r w:rsidRPr="003A55B9">
        <w:rPr>
          <w:rFonts w:ascii="Times New Roman" w:hAnsi="Times New Roman" w:cs="Times New Roman"/>
          <w:sz w:val="32"/>
        </w:rPr>
        <w:t>в МАУ ДО «</w:t>
      </w:r>
      <w:proofErr w:type="spellStart"/>
      <w:r w:rsidRPr="003A55B9">
        <w:rPr>
          <w:rFonts w:ascii="Times New Roman" w:hAnsi="Times New Roman" w:cs="Times New Roman"/>
          <w:sz w:val="32"/>
        </w:rPr>
        <w:t>ДТДиМ</w:t>
      </w:r>
      <w:proofErr w:type="spellEnd"/>
      <w:r w:rsidRPr="003A55B9">
        <w:rPr>
          <w:rFonts w:ascii="Times New Roman" w:hAnsi="Times New Roman" w:cs="Times New Roman"/>
          <w:sz w:val="32"/>
        </w:rPr>
        <w:t>»</w:t>
      </w: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ind w:left="5529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Авторы: Лобанова Е.В., директор МАУ ДО «</w:t>
      </w:r>
      <w:proofErr w:type="spellStart"/>
      <w:r>
        <w:rPr>
          <w:rFonts w:ascii="Times New Roman" w:hAnsi="Times New Roman" w:cs="Times New Roman"/>
          <w:sz w:val="24"/>
        </w:rPr>
        <w:t>ДТДиМ</w:t>
      </w:r>
      <w:proofErr w:type="spellEnd"/>
      <w:r>
        <w:rPr>
          <w:rFonts w:ascii="Times New Roman" w:hAnsi="Times New Roman" w:cs="Times New Roman"/>
          <w:sz w:val="24"/>
        </w:rPr>
        <w:t>» «Северное сияние»</w:t>
      </w:r>
      <w:r>
        <w:rPr>
          <w:rFonts w:ascii="Times New Roman" w:hAnsi="Times New Roman" w:cs="Times New Roman"/>
          <w:sz w:val="24"/>
        </w:rPr>
        <w:br/>
        <w:t>Хан И.Ч., заместитель директора МАУ ДО «</w:t>
      </w:r>
      <w:proofErr w:type="spellStart"/>
      <w:r>
        <w:rPr>
          <w:rFonts w:ascii="Times New Roman" w:hAnsi="Times New Roman" w:cs="Times New Roman"/>
          <w:sz w:val="24"/>
        </w:rPr>
        <w:t>ДТДиМ</w:t>
      </w:r>
      <w:proofErr w:type="spellEnd"/>
      <w:r>
        <w:rPr>
          <w:rFonts w:ascii="Times New Roman" w:hAnsi="Times New Roman" w:cs="Times New Roman"/>
          <w:sz w:val="24"/>
        </w:rPr>
        <w:t>» «Северное сияние»</w:t>
      </w: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5626B" w:rsidP="0035626B">
      <w:pPr>
        <w:jc w:val="center"/>
        <w:rPr>
          <w:rFonts w:ascii="Times New Roman" w:hAnsi="Times New Roman" w:cs="Times New Roman"/>
          <w:sz w:val="24"/>
        </w:rPr>
      </w:pPr>
    </w:p>
    <w:p w:rsidR="0035626B" w:rsidRDefault="003A55B9" w:rsidP="003562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</w:p>
    <w:p w:rsidR="009E6508" w:rsidRDefault="009E6508" w:rsidP="0035626B">
      <w:pPr>
        <w:jc w:val="center"/>
        <w:rPr>
          <w:rFonts w:ascii="Times New Roman" w:hAnsi="Times New Roman" w:cs="Times New Roman"/>
          <w:sz w:val="24"/>
        </w:rPr>
        <w:sectPr w:rsidR="009E6508" w:rsidSect="005A1099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5B9" w:rsidRPr="009F7E12" w:rsidRDefault="003A55B9" w:rsidP="009F7E1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94985478"/>
      <w:r w:rsidRPr="009F7E12">
        <w:rPr>
          <w:rFonts w:ascii="Times New Roman" w:hAnsi="Times New Roman" w:cs="Times New Roman"/>
          <w:color w:val="auto"/>
        </w:rPr>
        <w:lastRenderedPageBreak/>
        <w:t>ИНФОРМАЦИОННЫЙ ЛИСТ</w:t>
      </w:r>
      <w:bookmarkEnd w:id="0"/>
    </w:p>
    <w:p w:rsidR="003A55B9" w:rsidRDefault="00763F9F" w:rsidP="003A55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Представленные</w:t>
      </w:r>
      <w:r w:rsidR="003A55B9">
        <w:rPr>
          <w:rFonts w:ascii="Times New Roman" w:hAnsi="Times New Roman" w:cs="Times New Roman"/>
          <w:sz w:val="28"/>
        </w:rPr>
        <w:t xml:space="preserve"> материалы представляют </w:t>
      </w:r>
      <w:r>
        <w:rPr>
          <w:rFonts w:ascii="Times New Roman" w:hAnsi="Times New Roman" w:cs="Times New Roman"/>
          <w:sz w:val="28"/>
        </w:rPr>
        <w:t xml:space="preserve">инновационный </w:t>
      </w:r>
      <w:r w:rsidR="003A55B9">
        <w:rPr>
          <w:rFonts w:ascii="Times New Roman" w:hAnsi="Times New Roman" w:cs="Times New Roman"/>
          <w:sz w:val="28"/>
        </w:rPr>
        <w:t>опыт творческой группы педагогических работников МАУДО «</w:t>
      </w:r>
      <w:proofErr w:type="spellStart"/>
      <w:r w:rsidR="003A55B9">
        <w:rPr>
          <w:rFonts w:ascii="Times New Roman" w:hAnsi="Times New Roman" w:cs="Times New Roman"/>
          <w:sz w:val="28"/>
        </w:rPr>
        <w:t>ДТДиМ</w:t>
      </w:r>
      <w:proofErr w:type="spellEnd"/>
      <w:r w:rsidR="003A55B9">
        <w:rPr>
          <w:rFonts w:ascii="Times New Roman" w:hAnsi="Times New Roman" w:cs="Times New Roman"/>
          <w:sz w:val="28"/>
        </w:rPr>
        <w:t>»: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472"/>
        <w:gridCol w:w="2330"/>
        <w:gridCol w:w="1275"/>
        <w:gridCol w:w="2835"/>
        <w:gridCol w:w="2410"/>
        <w:gridCol w:w="2552"/>
        <w:gridCol w:w="2976"/>
      </w:tblGrid>
      <w:tr w:rsidR="00ED72A2" w:rsidRPr="009E6508" w:rsidTr="00ED72A2">
        <w:tc>
          <w:tcPr>
            <w:tcW w:w="47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0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Е.В.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культуры, Хабаровский краевой институт развития образования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2015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Хабаровск, Горького 60-14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89143140459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И.Ч.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институт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2017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89622268251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Т.Ю.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«Комсомольский-на-Амуре государственный педагогический университет»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2016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89141868144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Т.Р.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механический техникум, Хабаровский краевой институт переподготовки и повышения квалификации педагогических кадров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Хабаровск, Руднева 60-29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89147743451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Сильвина Е.И.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2016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Приамурский,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 12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89244155484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2017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10-8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89243026782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 Е.А.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культуры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2015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34-58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89625028858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Д.О.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22-3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89147744786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А.И.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Тихоокеанский Государственный университет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-Павлова, 20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89841712304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культуры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9F7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Трехгорная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88-47 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89241016354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З.И.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училище, Хабаровский государственный институт культуры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182-630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89142154767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Оленникова Ю.Н.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83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институт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  <w:r w:rsidR="009F7E12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Хабаровск, Мостовая 1-66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89241059100</w:t>
            </w:r>
          </w:p>
        </w:tc>
      </w:tr>
      <w:tr w:rsidR="00ED72A2" w:rsidRPr="009E6508" w:rsidTr="00ED72A2">
        <w:tc>
          <w:tcPr>
            <w:tcW w:w="472" w:type="dxa"/>
          </w:tcPr>
          <w:p w:rsidR="00ED72A2" w:rsidRPr="009E6508" w:rsidRDefault="00ED72A2" w:rsidP="00ED72A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D72A2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5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835" w:type="dxa"/>
          </w:tcPr>
          <w:p w:rsidR="00ED72A2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технологический колледж</w:t>
            </w:r>
          </w:p>
          <w:p w:rsidR="009F7E12" w:rsidRPr="009E6508" w:rsidRDefault="009F7E12" w:rsidP="009F7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  <w:tc>
          <w:tcPr>
            <w:tcW w:w="2410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F7E12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2552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Хабаровск, Стрельникова 6-45</w:t>
            </w:r>
          </w:p>
        </w:tc>
        <w:tc>
          <w:tcPr>
            <w:tcW w:w="2976" w:type="dxa"/>
          </w:tcPr>
          <w:p w:rsidR="00ED72A2" w:rsidRPr="009E6508" w:rsidRDefault="00ED72A2" w:rsidP="0011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89141756984</w:t>
            </w:r>
          </w:p>
        </w:tc>
      </w:tr>
    </w:tbl>
    <w:p w:rsidR="00763F9F" w:rsidRDefault="00763F9F" w:rsidP="003A55B9">
      <w:pPr>
        <w:jc w:val="both"/>
        <w:rPr>
          <w:rFonts w:ascii="Times New Roman" w:hAnsi="Times New Roman" w:cs="Times New Roman"/>
          <w:sz w:val="28"/>
        </w:rPr>
        <w:sectPr w:rsidR="00763F9F" w:rsidSect="009E65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7E12" w:rsidRPr="009F7E12" w:rsidRDefault="009F7E12" w:rsidP="009F7E1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94985479"/>
      <w:r w:rsidRPr="009F7E12">
        <w:rPr>
          <w:rFonts w:ascii="Times New Roman" w:hAnsi="Times New Roman" w:cs="Times New Roman"/>
          <w:color w:val="auto"/>
        </w:rPr>
        <w:lastRenderedPageBreak/>
        <w:t>РЕЦЕНЗИЯ</w:t>
      </w:r>
      <w:bookmarkEnd w:id="1"/>
      <w:r w:rsidRPr="009F7E12">
        <w:rPr>
          <w:rFonts w:ascii="Times New Roman" w:hAnsi="Times New Roman" w:cs="Times New Roman"/>
          <w:color w:val="auto"/>
        </w:rPr>
        <w:t xml:space="preserve"> </w:t>
      </w:r>
    </w:p>
    <w:p w:rsidR="009F7E12" w:rsidRPr="00A508E0" w:rsidRDefault="009F7E12" w:rsidP="009F7E12">
      <w:pPr>
        <w:jc w:val="center"/>
        <w:rPr>
          <w:rFonts w:ascii="Times New Roman" w:hAnsi="Times New Roman" w:cs="Times New Roman"/>
          <w:i/>
          <w:sz w:val="28"/>
        </w:rPr>
      </w:pPr>
      <w:r w:rsidRPr="00A508E0">
        <w:rPr>
          <w:rFonts w:ascii="Times New Roman" w:hAnsi="Times New Roman" w:cs="Times New Roman"/>
          <w:i/>
          <w:sz w:val="28"/>
        </w:rPr>
        <w:t xml:space="preserve">Нестеренко О.Б., </w:t>
      </w:r>
      <w:proofErr w:type="spellStart"/>
      <w:r w:rsidRPr="00A508E0">
        <w:rPr>
          <w:rFonts w:ascii="Times New Roman" w:hAnsi="Times New Roman" w:cs="Times New Roman"/>
          <w:i/>
          <w:sz w:val="28"/>
        </w:rPr>
        <w:t>к</w:t>
      </w:r>
      <w:proofErr w:type="gramStart"/>
      <w:r w:rsidRPr="00A508E0">
        <w:rPr>
          <w:rFonts w:ascii="Times New Roman" w:hAnsi="Times New Roman" w:cs="Times New Roman"/>
          <w:i/>
          <w:sz w:val="28"/>
        </w:rPr>
        <w:t>.п</w:t>
      </w:r>
      <w:proofErr w:type="gramEnd"/>
      <w:r w:rsidRPr="00A508E0">
        <w:rPr>
          <w:rFonts w:ascii="Times New Roman" w:hAnsi="Times New Roman" w:cs="Times New Roman"/>
          <w:i/>
          <w:sz w:val="28"/>
        </w:rPr>
        <w:t>сих.н</w:t>
      </w:r>
      <w:proofErr w:type="spellEnd"/>
      <w:r w:rsidRPr="00A508E0">
        <w:rPr>
          <w:rFonts w:ascii="Times New Roman" w:hAnsi="Times New Roman" w:cs="Times New Roman"/>
          <w:i/>
          <w:sz w:val="28"/>
        </w:rPr>
        <w:t>., доцента кафедры теории и методики дефектологического образования, декана факультета дополнительного образования ПИ ТОГУ</w:t>
      </w:r>
    </w:p>
    <w:p w:rsidR="005A1099" w:rsidRDefault="005A1099" w:rsidP="003A55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84875" cy="78251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Хан И.Ч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730" cy="782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B9" w:rsidRDefault="005A1099" w:rsidP="003A5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Хан И.Ч.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99" w:rsidRDefault="005A1099" w:rsidP="003A55B9">
      <w:pPr>
        <w:jc w:val="both"/>
        <w:rPr>
          <w:rFonts w:ascii="Times New Roman" w:hAnsi="Times New Roman" w:cs="Times New Roman"/>
          <w:sz w:val="24"/>
        </w:rPr>
        <w:sectPr w:rsidR="005A1099" w:rsidSect="005A1099"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5A1099" w:rsidRPr="005A1099" w:rsidRDefault="005A1099" w:rsidP="005A109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94901937"/>
      <w:bookmarkStart w:id="3" w:name="_Toc494985480"/>
      <w:r w:rsidRPr="005A1099">
        <w:rPr>
          <w:rFonts w:ascii="Times New Roman" w:hAnsi="Times New Roman" w:cs="Times New Roman"/>
          <w:color w:val="auto"/>
        </w:rPr>
        <w:lastRenderedPageBreak/>
        <w:t>ОГЛАВЛЕНИЕ</w:t>
      </w:r>
      <w:bookmarkEnd w:id="2"/>
      <w:bookmarkEnd w:id="3"/>
    </w:p>
    <w:sdt>
      <w:sdtPr>
        <w:rPr>
          <w:b/>
          <w:bCs/>
        </w:rPr>
        <w:id w:val="204679227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3202E" w:rsidRDefault="005927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rFonts w:asciiTheme="majorHAnsi" w:eastAsiaTheme="majorEastAsia" w:hAnsiTheme="majorHAnsi" w:cstheme="majorBidi"/>
              <w:color w:val="0292DF" w:themeColor="accent1" w:themeShade="BF"/>
              <w:sz w:val="28"/>
              <w:szCs w:val="28"/>
              <w:lang w:eastAsia="ru-RU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0292DF" w:themeColor="accent1" w:themeShade="BF"/>
              <w:sz w:val="28"/>
              <w:szCs w:val="28"/>
              <w:lang w:eastAsia="ru-RU"/>
            </w:rPr>
            <w:fldChar w:fldCharType="separate"/>
          </w:r>
          <w:hyperlink w:anchor="_Toc494985478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ИНФОРМАЦИОННЫЙ ЛИСТ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_Toc494985478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2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E3202E" w:rsidRDefault="00117A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985479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РЕЦЕНЗИЯ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_Toc494985479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4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E3202E" w:rsidRDefault="00117A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985480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ОГЛАВЛЕНИЕ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_Toc494985480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6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E3202E" w:rsidRDefault="00117A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985481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ВВЕДЕНИЕ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_Toc494985481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7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E3202E" w:rsidRDefault="00117A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985482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ОСНОВНАЯ АНАЛИТИЧЕСКАЯ ЧАСТЬ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_Toc494985482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10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E3202E" w:rsidRDefault="00117A7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4985483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I этап – Подготовительный– 2015-2016 годы: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_Toc494985483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10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E3202E" w:rsidRDefault="00117A7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4985484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II этап – Основной – 2016-2017 годы: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_Toc494985484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11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E3202E" w:rsidRDefault="00117A7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4985485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III этап –Рефлексивный – 2017 год: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_Toc494985485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12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E3202E" w:rsidRDefault="00117A73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94985486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АНАЛИТИЧЕСКАЯ СПРАВКА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_Toc494985486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12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E3202E" w:rsidRDefault="00117A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985487" w:history="1">
            <w:r w:rsidR="00E3202E" w:rsidRPr="00111CAF">
              <w:rPr>
                <w:rStyle w:val="ac"/>
                <w:rFonts w:ascii="Times New Roman" w:hAnsi="Times New Roman" w:cs="Times New Roman"/>
                <w:noProof/>
              </w:rPr>
              <w:t>ВЫВОДЫ И РЕКОМЕНДАЦИИ</w:t>
            </w:r>
            <w:r w:rsidR="00E3202E">
              <w:rPr>
                <w:noProof/>
                <w:webHidden/>
              </w:rPr>
              <w:tab/>
            </w:r>
            <w:r w:rsidR="00E3202E">
              <w:rPr>
                <w:noProof/>
                <w:webHidden/>
              </w:rPr>
              <w:fldChar w:fldCharType="begin"/>
            </w:r>
            <w:r w:rsidR="00E3202E">
              <w:rPr>
                <w:noProof/>
                <w:webHidden/>
              </w:rPr>
              <w:instrText xml:space="preserve"> PAGEREF _Toc494985487 \h </w:instrText>
            </w:r>
            <w:r w:rsidR="00E3202E">
              <w:rPr>
                <w:noProof/>
                <w:webHidden/>
              </w:rPr>
            </w:r>
            <w:r w:rsidR="00E3202E">
              <w:rPr>
                <w:noProof/>
                <w:webHidden/>
              </w:rPr>
              <w:fldChar w:fldCharType="separate"/>
            </w:r>
            <w:r w:rsidR="00E3202E">
              <w:rPr>
                <w:noProof/>
                <w:webHidden/>
              </w:rPr>
              <w:t>15</w:t>
            </w:r>
            <w:r w:rsidR="00E3202E">
              <w:rPr>
                <w:noProof/>
                <w:webHidden/>
              </w:rPr>
              <w:fldChar w:fldCharType="end"/>
            </w:r>
          </w:hyperlink>
        </w:p>
        <w:p w:rsidR="005927EB" w:rsidRDefault="005927EB">
          <w:r>
            <w:rPr>
              <w:b/>
              <w:bCs/>
            </w:rPr>
            <w:fldChar w:fldCharType="end"/>
          </w:r>
        </w:p>
      </w:sdtContent>
    </w:sdt>
    <w:p w:rsidR="005A1099" w:rsidRDefault="005A1099" w:rsidP="005927EB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5A1099" w:rsidRPr="005A1099" w:rsidRDefault="005A1099" w:rsidP="005A1099">
      <w:pPr>
        <w:jc w:val="both"/>
        <w:sectPr w:rsidR="005A1099" w:rsidRPr="005A1099" w:rsidSect="005A1099"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5A1099" w:rsidRPr="005A1099" w:rsidRDefault="005A1099" w:rsidP="00FD6454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4" w:name="_Toc494985481"/>
      <w:r w:rsidRPr="005A1099">
        <w:rPr>
          <w:rFonts w:ascii="Times New Roman" w:hAnsi="Times New Roman" w:cs="Times New Roman"/>
          <w:color w:val="auto"/>
        </w:rPr>
        <w:lastRenderedPageBreak/>
        <w:t>ВВЕДЕНИЕ</w:t>
      </w:r>
      <w:bookmarkEnd w:id="4"/>
    </w:p>
    <w:p w:rsidR="00FD6454" w:rsidRPr="00E20D8E" w:rsidRDefault="005A1099" w:rsidP="00C26C4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 xml:space="preserve">Среди множества идей Концепции развития дополнительного образования, </w:t>
      </w:r>
      <w:r w:rsidR="00565B58" w:rsidRPr="00E20D8E">
        <w:rPr>
          <w:rFonts w:ascii="Times New Roman" w:hAnsi="Times New Roman" w:cs="Times New Roman"/>
          <w:sz w:val="28"/>
        </w:rPr>
        <w:t xml:space="preserve">утверждённой </w:t>
      </w:r>
      <w:r w:rsidR="00FD6454" w:rsidRPr="00E20D8E">
        <w:rPr>
          <w:rFonts w:ascii="Times New Roman" w:hAnsi="Times New Roman" w:cs="Times New Roman"/>
          <w:sz w:val="28"/>
        </w:rPr>
        <w:t xml:space="preserve">Распоряжением </w:t>
      </w:r>
      <w:r w:rsidR="00565B58" w:rsidRPr="00E20D8E">
        <w:rPr>
          <w:rFonts w:ascii="Times New Roman" w:hAnsi="Times New Roman" w:cs="Times New Roman"/>
          <w:sz w:val="28"/>
        </w:rPr>
        <w:t>Правительств</w:t>
      </w:r>
      <w:r w:rsidR="00FD6454" w:rsidRPr="00E20D8E">
        <w:rPr>
          <w:rFonts w:ascii="Times New Roman" w:hAnsi="Times New Roman" w:cs="Times New Roman"/>
          <w:sz w:val="28"/>
        </w:rPr>
        <w:t>а</w:t>
      </w:r>
      <w:r w:rsidR="00565B58" w:rsidRPr="00E20D8E">
        <w:rPr>
          <w:rFonts w:ascii="Times New Roman" w:hAnsi="Times New Roman" w:cs="Times New Roman"/>
          <w:sz w:val="28"/>
        </w:rPr>
        <w:t xml:space="preserve"> Российской Федерации от 4 сентября 2014 г. № 1726-р, </w:t>
      </w:r>
      <w:r w:rsidRPr="00E20D8E">
        <w:rPr>
          <w:rFonts w:ascii="Times New Roman" w:hAnsi="Times New Roman" w:cs="Times New Roman"/>
          <w:sz w:val="28"/>
        </w:rPr>
        <w:t>наибольшего внимания заслуживает идея персонализации дополнительного образования («ведущий тренд развития образования в ХХ</w:t>
      </w:r>
      <w:proofErr w:type="gramStart"/>
      <w:r w:rsidRPr="00E20D8E">
        <w:rPr>
          <w:rFonts w:ascii="Times New Roman" w:hAnsi="Times New Roman" w:cs="Times New Roman"/>
          <w:sz w:val="28"/>
        </w:rPr>
        <w:t>I</w:t>
      </w:r>
      <w:proofErr w:type="gramEnd"/>
      <w:r w:rsidRPr="00E20D8E">
        <w:rPr>
          <w:rFonts w:ascii="Times New Roman" w:hAnsi="Times New Roman" w:cs="Times New Roman"/>
          <w:sz w:val="28"/>
        </w:rPr>
        <w:t xml:space="preserve"> веке»). Идея персонализации продолжает педагогическую традицию, связанную с идеями и концептами индивидуализации, индивидуального, личностного и личностно-ориентированного подходов.</w:t>
      </w:r>
      <w:r w:rsidR="00FD6454" w:rsidRPr="00E20D8E">
        <w:rPr>
          <w:rFonts w:ascii="Times New Roman" w:hAnsi="Times New Roman" w:cs="Times New Roman"/>
          <w:sz w:val="28"/>
        </w:rPr>
        <w:t xml:space="preserve"> Что такое “персонализация”? В психологическом словаре находим следующее определение понятия: «Персонализация (лат. </w:t>
      </w:r>
      <w:proofErr w:type="spellStart"/>
      <w:r w:rsidR="00FD6454" w:rsidRPr="00E20D8E">
        <w:rPr>
          <w:rFonts w:ascii="Times New Roman" w:hAnsi="Times New Roman" w:cs="Times New Roman"/>
          <w:sz w:val="28"/>
        </w:rPr>
        <w:t>persona</w:t>
      </w:r>
      <w:proofErr w:type="spellEnd"/>
      <w:r w:rsidR="00FD6454" w:rsidRPr="00E20D8E">
        <w:rPr>
          <w:rFonts w:ascii="Times New Roman" w:hAnsi="Times New Roman" w:cs="Times New Roman"/>
          <w:sz w:val="28"/>
        </w:rPr>
        <w:t xml:space="preserve"> – личность) – процесс осознания субъектом собственной личности как общественно значимой, результатом чего выступает его активная деятельность, нацеленная на трансляцию другим своей индивидуальности. Термин был введён психологом Вадимом Петровским и указывает на то, что, несмотря на близость определений «индивид» и «личность», их значение отличается. Персонализация, иными словами, – это потребность индивида в проявлении своей личности».</w:t>
      </w:r>
    </w:p>
    <w:p w:rsidR="00E20D8E" w:rsidRPr="00E20D8E" w:rsidRDefault="00E20D8E" w:rsidP="00E20D8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В Концепции развития дополнительного образования детей отмечается: “ 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E20D8E" w:rsidRPr="00E20D8E" w:rsidRDefault="00E20D8E" w:rsidP="00E20D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E20D8E" w:rsidRPr="00E20D8E" w:rsidRDefault="00E20D8E" w:rsidP="00E20D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одарённым детям, детям с ограниченными возможностями здоровья);</w:t>
      </w:r>
    </w:p>
    <w:p w:rsidR="00E20D8E" w:rsidRPr="00E20D8E" w:rsidRDefault="00E20D8E" w:rsidP="00E20D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право на пробы и ошибки, возможность смены образовательных программ, педагогов и организаций;</w:t>
      </w:r>
    </w:p>
    <w:p w:rsidR="00E20D8E" w:rsidRPr="00E20D8E" w:rsidRDefault="00E20D8E" w:rsidP="00E20D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20D8E">
        <w:rPr>
          <w:rFonts w:ascii="Times New Roman" w:hAnsi="Times New Roman" w:cs="Times New Roman"/>
          <w:sz w:val="28"/>
        </w:rPr>
        <w:t>неформализованность</w:t>
      </w:r>
      <w:proofErr w:type="spellEnd"/>
      <w:r w:rsidRPr="00E20D8E">
        <w:rPr>
          <w:rFonts w:ascii="Times New Roman" w:hAnsi="Times New Roman" w:cs="Times New Roman"/>
          <w:sz w:val="28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E20D8E" w:rsidRPr="00E20D8E" w:rsidRDefault="00E20D8E" w:rsidP="00E20D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вариативный характер оценки образовательных результатов; тесная связь с практикой, ориентация на создание конкретного персонального продукта и его публичную презентацию;</w:t>
      </w:r>
    </w:p>
    <w:p w:rsidR="00E20D8E" w:rsidRPr="00E20D8E" w:rsidRDefault="00E20D8E" w:rsidP="00E20D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возможность на практике применить полученные знания и навыки;</w:t>
      </w:r>
    </w:p>
    <w:p w:rsidR="00E20D8E" w:rsidRPr="00E20D8E" w:rsidRDefault="00E20D8E" w:rsidP="00E20D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lastRenderedPageBreak/>
        <w:t>разновозрастный характер объединений;</w:t>
      </w:r>
    </w:p>
    <w:p w:rsidR="00E20D8E" w:rsidRPr="00E20D8E" w:rsidRDefault="00E20D8E" w:rsidP="00E20D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возможность выбрать себе педагога, наставника, тренера”.</w:t>
      </w:r>
    </w:p>
    <w:p w:rsidR="00256509" w:rsidRDefault="00E20D8E" w:rsidP="00ED72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В с</w:t>
      </w:r>
      <w:r w:rsidR="00E23B78" w:rsidRPr="00E20D8E">
        <w:rPr>
          <w:rFonts w:ascii="Times New Roman" w:hAnsi="Times New Roman" w:cs="Times New Roman"/>
          <w:sz w:val="28"/>
        </w:rPr>
        <w:t>оветск</w:t>
      </w:r>
      <w:r w:rsidRPr="00E20D8E">
        <w:rPr>
          <w:rFonts w:ascii="Times New Roman" w:hAnsi="Times New Roman" w:cs="Times New Roman"/>
          <w:sz w:val="28"/>
        </w:rPr>
        <w:t>ой</w:t>
      </w:r>
      <w:r w:rsidR="00E23B78" w:rsidRPr="00E20D8E">
        <w:rPr>
          <w:rFonts w:ascii="Times New Roman" w:hAnsi="Times New Roman" w:cs="Times New Roman"/>
          <w:sz w:val="28"/>
        </w:rPr>
        <w:t xml:space="preserve"> психологи</w:t>
      </w:r>
      <w:r w:rsidRPr="00E20D8E">
        <w:rPr>
          <w:rFonts w:ascii="Times New Roman" w:hAnsi="Times New Roman" w:cs="Times New Roman"/>
          <w:sz w:val="28"/>
        </w:rPr>
        <w:t>и</w:t>
      </w:r>
      <w:r w:rsidR="00E23B78" w:rsidRPr="00E20D8E">
        <w:rPr>
          <w:rFonts w:ascii="Times New Roman" w:hAnsi="Times New Roman" w:cs="Times New Roman"/>
          <w:sz w:val="28"/>
        </w:rPr>
        <w:t xml:space="preserve"> традиционно рассматривала основные процессы становления субъекта (персонализация, индивидуализация – </w:t>
      </w:r>
      <w:proofErr w:type="spellStart"/>
      <w:r w:rsidR="00E23B78" w:rsidRPr="00E20D8E">
        <w:rPr>
          <w:rFonts w:ascii="Times New Roman" w:hAnsi="Times New Roman" w:cs="Times New Roman"/>
          <w:sz w:val="28"/>
        </w:rPr>
        <w:t>А.Г.Асмолов</w:t>
      </w:r>
      <w:proofErr w:type="spellEnd"/>
      <w:r w:rsidR="00E23B78" w:rsidRPr="00E20D8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23B78" w:rsidRPr="00E20D8E">
        <w:rPr>
          <w:rFonts w:ascii="Times New Roman" w:hAnsi="Times New Roman" w:cs="Times New Roman"/>
          <w:sz w:val="28"/>
        </w:rPr>
        <w:t>В.В.Давыдов</w:t>
      </w:r>
      <w:proofErr w:type="spellEnd"/>
      <w:r w:rsidR="00E23B78" w:rsidRPr="00E20D8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23B78" w:rsidRPr="00E20D8E">
        <w:rPr>
          <w:rFonts w:ascii="Times New Roman" w:hAnsi="Times New Roman" w:cs="Times New Roman"/>
          <w:sz w:val="28"/>
        </w:rPr>
        <w:t>А.В.Петровский</w:t>
      </w:r>
      <w:proofErr w:type="spellEnd"/>
      <w:r w:rsidR="00E23B78" w:rsidRPr="00E20D8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23B78" w:rsidRPr="00E20D8E">
        <w:rPr>
          <w:rFonts w:ascii="Times New Roman" w:hAnsi="Times New Roman" w:cs="Times New Roman"/>
          <w:sz w:val="28"/>
        </w:rPr>
        <w:t>В.А.Петровский</w:t>
      </w:r>
      <w:proofErr w:type="spellEnd"/>
      <w:r w:rsidR="00E23B78" w:rsidRPr="00E20D8E">
        <w:rPr>
          <w:rFonts w:ascii="Times New Roman" w:hAnsi="Times New Roman" w:cs="Times New Roman"/>
          <w:sz w:val="28"/>
        </w:rPr>
        <w:t xml:space="preserve"> и др.) как движимые стремлением индивида стать личностью. </w:t>
      </w:r>
    </w:p>
    <w:p w:rsidR="006B703A" w:rsidRPr="00E20D8E" w:rsidRDefault="006B703A" w:rsidP="006B703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B703A">
        <w:rPr>
          <w:rFonts w:ascii="Times New Roman" w:hAnsi="Times New Roman" w:cs="Times New Roman"/>
          <w:sz w:val="28"/>
        </w:rPr>
        <w:t xml:space="preserve">Изменения, которые происходят в настоящее время, коснулись всех сфер жизни общества. Педагогическая сфера также не осталась в стороне. Рассматривая федеральный закон «Об образовании Российской Федерации», мы видим, что система образования должна быть направлена на развитие личности выпускника, создание соответствующих условий для его самоопределения и самореализации. Поэтому на данный момент необходимо решить проблему самоопределения и самореализации личности. Сейчас создаются школы, которые будут соответствовать таким требованиям, и примером таких школ может служить «Школа самоопределения» (А.Н. </w:t>
      </w:r>
      <w:proofErr w:type="spellStart"/>
      <w:r w:rsidRPr="006B703A">
        <w:rPr>
          <w:rFonts w:ascii="Times New Roman" w:hAnsi="Times New Roman" w:cs="Times New Roman"/>
          <w:sz w:val="28"/>
        </w:rPr>
        <w:t>Тубельский</w:t>
      </w:r>
      <w:proofErr w:type="spellEnd"/>
      <w:r w:rsidRPr="006B703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C26C46" w:rsidRPr="00E20D8E" w:rsidRDefault="00C26C46" w:rsidP="00C26C4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 xml:space="preserve">Поиск своего предназначения занимает не один год. Этот процесс очень сложен и длится в течение всей нашей жизни. Что такое самоопределение с точки зрения философии? Прежде всего, это попытка человека найти и обрести смысл своего существования. Люди постоянно задумываются над тем, как правильно себя повести в тех или иных ситуациях, когда и кому стоит помочь, чем заняться, чтобы принести максимальную пользу обществу – все это и есть самоопределение. </w:t>
      </w:r>
    </w:p>
    <w:p w:rsidR="00FD6454" w:rsidRPr="00E20D8E" w:rsidRDefault="00FD6454" w:rsidP="00C26C4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Самоопределение ребёнка в сфере дополнительного образования, как элемент персонализации, следует рассматривать более широко:</w:t>
      </w:r>
    </w:p>
    <w:p w:rsidR="00FD6454" w:rsidRPr="00E20D8E" w:rsidRDefault="00FD6454" w:rsidP="00C26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 xml:space="preserve">самоопределение стратегическое (выбор профессии и сферы досуга, в конечном итоге, образа жизни, в т. ч. выбор специфической </w:t>
      </w:r>
      <w:r w:rsidR="00C26C46" w:rsidRPr="00E20D8E">
        <w:rPr>
          <w:rFonts w:ascii="Times New Roman" w:hAnsi="Times New Roman" w:cs="Times New Roman"/>
          <w:sz w:val="28"/>
        </w:rPr>
        <w:t>жизненной стратегии «выбирать»);</w:t>
      </w:r>
    </w:p>
    <w:p w:rsidR="00FD6454" w:rsidRPr="00E20D8E" w:rsidRDefault="00FD6454" w:rsidP="00C26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самоопределение оперативное (выбор способов структурирования повседневности, способов траты свободного времени, будничных и праздничных занятий, меры интенсивности собственных занятий)</w:t>
      </w:r>
      <w:r w:rsidR="00C26C46" w:rsidRPr="00E20D8E">
        <w:rPr>
          <w:rFonts w:ascii="Times New Roman" w:hAnsi="Times New Roman" w:cs="Times New Roman"/>
          <w:sz w:val="28"/>
        </w:rPr>
        <w:t>;</w:t>
      </w:r>
    </w:p>
    <w:p w:rsidR="00FD6454" w:rsidRPr="00E20D8E" w:rsidRDefault="00FD6454" w:rsidP="00C26C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самоопределение тактическое (выбор содержания осваиваемого образования, выбор разновозрастных компаний, характера презентуемого продукта собственной деятельности).</w:t>
      </w:r>
    </w:p>
    <w:p w:rsidR="00C26C46" w:rsidRDefault="0034542D" w:rsidP="0034542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 xml:space="preserve">Основные направления инновационной деятельности направлены на решение </w:t>
      </w:r>
      <w:r w:rsidRPr="00E20D8E">
        <w:rPr>
          <w:rFonts w:ascii="Times New Roman" w:hAnsi="Times New Roman" w:cs="Times New Roman"/>
          <w:b/>
          <w:sz w:val="28"/>
        </w:rPr>
        <w:t>проблемы</w:t>
      </w:r>
      <w:r w:rsidRPr="00E20D8E">
        <w:rPr>
          <w:rFonts w:ascii="Times New Roman" w:hAnsi="Times New Roman" w:cs="Times New Roman"/>
          <w:sz w:val="28"/>
        </w:rPr>
        <w:t xml:space="preserve">: </w:t>
      </w:r>
      <w:r w:rsidR="00EF3619" w:rsidRPr="00E20D8E">
        <w:rPr>
          <w:rFonts w:ascii="Times New Roman" w:hAnsi="Times New Roman" w:cs="Times New Roman"/>
          <w:sz w:val="28"/>
        </w:rPr>
        <w:t xml:space="preserve">Как одновременно обучать всех не просто по-разному, а персонально, т.е. </w:t>
      </w:r>
      <w:proofErr w:type="spellStart"/>
      <w:r w:rsidR="00EF3619" w:rsidRPr="00E20D8E">
        <w:rPr>
          <w:rFonts w:ascii="Times New Roman" w:hAnsi="Times New Roman" w:cs="Times New Roman"/>
          <w:sz w:val="28"/>
        </w:rPr>
        <w:t>простраивая</w:t>
      </w:r>
      <w:proofErr w:type="spellEnd"/>
      <w:r w:rsidR="00EF3619" w:rsidRPr="00E20D8E">
        <w:rPr>
          <w:rFonts w:ascii="Times New Roman" w:hAnsi="Times New Roman" w:cs="Times New Roman"/>
          <w:sz w:val="28"/>
        </w:rPr>
        <w:t xml:space="preserve"> персональный путь, собственный процесс </w:t>
      </w:r>
      <w:r w:rsidR="00EF3619" w:rsidRPr="00E20D8E">
        <w:rPr>
          <w:rFonts w:ascii="Times New Roman" w:hAnsi="Times New Roman" w:cs="Times New Roman"/>
          <w:sz w:val="28"/>
        </w:rPr>
        <w:lastRenderedPageBreak/>
        <w:t xml:space="preserve">персонализации. Что необходимо сделать, чтобы помочь в самоопределении и самореализации личности ребёнка. </w:t>
      </w:r>
    </w:p>
    <w:p w:rsidR="0034542D" w:rsidRPr="00E20D8E" w:rsidRDefault="0034542D" w:rsidP="0034542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b/>
          <w:sz w:val="28"/>
        </w:rPr>
        <w:t>Цель:</w:t>
      </w:r>
      <w:r w:rsidRPr="00E20D8E">
        <w:rPr>
          <w:rFonts w:ascii="Times New Roman" w:hAnsi="Times New Roman" w:cs="Times New Roman"/>
          <w:sz w:val="28"/>
        </w:rPr>
        <w:t xml:space="preserve"> обеспечение условий для свободного выбора ребёнком важных для него сфер интересов, деятельности, времени и темпа обучения.</w:t>
      </w:r>
    </w:p>
    <w:p w:rsidR="0034542D" w:rsidRPr="00E20D8E" w:rsidRDefault="0034542D" w:rsidP="0034542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 xml:space="preserve">Для достижения цели </w:t>
      </w:r>
      <w:r w:rsidR="00EF3619" w:rsidRPr="00E20D8E">
        <w:rPr>
          <w:rFonts w:ascii="Times New Roman" w:hAnsi="Times New Roman" w:cs="Times New Roman"/>
          <w:sz w:val="28"/>
        </w:rPr>
        <w:t>были</w:t>
      </w:r>
      <w:r w:rsidRPr="00E20D8E">
        <w:rPr>
          <w:rFonts w:ascii="Times New Roman" w:hAnsi="Times New Roman" w:cs="Times New Roman"/>
          <w:sz w:val="28"/>
        </w:rPr>
        <w:t xml:space="preserve"> </w:t>
      </w:r>
      <w:r w:rsidR="005E63C4" w:rsidRPr="00E20D8E">
        <w:rPr>
          <w:rFonts w:ascii="Times New Roman" w:hAnsi="Times New Roman" w:cs="Times New Roman"/>
          <w:sz w:val="28"/>
        </w:rPr>
        <w:t xml:space="preserve">поставлены и </w:t>
      </w:r>
      <w:r w:rsidRPr="00E20D8E">
        <w:rPr>
          <w:rFonts w:ascii="Times New Roman" w:hAnsi="Times New Roman" w:cs="Times New Roman"/>
          <w:sz w:val="28"/>
        </w:rPr>
        <w:t>реш</w:t>
      </w:r>
      <w:r w:rsidR="00EF3619" w:rsidRPr="00E20D8E">
        <w:rPr>
          <w:rFonts w:ascii="Times New Roman" w:hAnsi="Times New Roman" w:cs="Times New Roman"/>
          <w:sz w:val="28"/>
        </w:rPr>
        <w:t xml:space="preserve">ены </w:t>
      </w:r>
      <w:r w:rsidRPr="00E20D8E">
        <w:rPr>
          <w:rFonts w:ascii="Times New Roman" w:hAnsi="Times New Roman" w:cs="Times New Roman"/>
          <w:sz w:val="28"/>
        </w:rPr>
        <w:t xml:space="preserve">следующие </w:t>
      </w:r>
      <w:r w:rsidRPr="00E20D8E">
        <w:rPr>
          <w:rFonts w:ascii="Times New Roman" w:hAnsi="Times New Roman" w:cs="Times New Roman"/>
          <w:b/>
          <w:sz w:val="28"/>
        </w:rPr>
        <w:t>задачи</w:t>
      </w:r>
      <w:r w:rsidRPr="00E20D8E">
        <w:rPr>
          <w:rFonts w:ascii="Times New Roman" w:hAnsi="Times New Roman" w:cs="Times New Roman"/>
          <w:sz w:val="28"/>
        </w:rPr>
        <w:t>:</w:t>
      </w:r>
    </w:p>
    <w:p w:rsidR="0034542D" w:rsidRPr="00E20D8E" w:rsidRDefault="0034542D" w:rsidP="003454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Разработа</w:t>
      </w:r>
      <w:r w:rsidR="00EF3619" w:rsidRPr="00E20D8E">
        <w:rPr>
          <w:rFonts w:ascii="Times New Roman" w:hAnsi="Times New Roman" w:cs="Times New Roman"/>
          <w:sz w:val="28"/>
        </w:rPr>
        <w:t>ны</w:t>
      </w:r>
      <w:r w:rsidRPr="00E20D8E">
        <w:rPr>
          <w:rFonts w:ascii="Times New Roman" w:hAnsi="Times New Roman" w:cs="Times New Roman"/>
          <w:sz w:val="28"/>
        </w:rPr>
        <w:t xml:space="preserve"> дополнительные образовательны</w:t>
      </w:r>
      <w:r w:rsidR="00F15F31" w:rsidRPr="00E20D8E">
        <w:rPr>
          <w:rFonts w:ascii="Times New Roman" w:hAnsi="Times New Roman" w:cs="Times New Roman"/>
          <w:sz w:val="28"/>
        </w:rPr>
        <w:t>е общеобразовательные программы ознакомительного уровня</w:t>
      </w:r>
      <w:r w:rsidRPr="00E20D8E">
        <w:rPr>
          <w:rFonts w:ascii="Times New Roman" w:hAnsi="Times New Roman" w:cs="Times New Roman"/>
          <w:sz w:val="28"/>
        </w:rPr>
        <w:t>.</w:t>
      </w:r>
    </w:p>
    <w:p w:rsidR="0034542D" w:rsidRPr="00E20D8E" w:rsidRDefault="0034542D" w:rsidP="003454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Разработа</w:t>
      </w:r>
      <w:r w:rsidR="00EF3619" w:rsidRPr="00E20D8E">
        <w:rPr>
          <w:rFonts w:ascii="Times New Roman" w:hAnsi="Times New Roman" w:cs="Times New Roman"/>
          <w:sz w:val="28"/>
        </w:rPr>
        <w:t>на</w:t>
      </w:r>
      <w:r w:rsidRPr="00E20D8E">
        <w:rPr>
          <w:rFonts w:ascii="Times New Roman" w:hAnsi="Times New Roman" w:cs="Times New Roman"/>
          <w:sz w:val="28"/>
        </w:rPr>
        <w:t xml:space="preserve"> и апробирова</w:t>
      </w:r>
      <w:r w:rsidR="00EF3619" w:rsidRPr="00E20D8E">
        <w:rPr>
          <w:rFonts w:ascii="Times New Roman" w:hAnsi="Times New Roman" w:cs="Times New Roman"/>
          <w:sz w:val="28"/>
        </w:rPr>
        <w:t>на</w:t>
      </w:r>
      <w:r w:rsidRPr="00E20D8E">
        <w:rPr>
          <w:rFonts w:ascii="Times New Roman" w:hAnsi="Times New Roman" w:cs="Times New Roman"/>
          <w:sz w:val="28"/>
        </w:rPr>
        <w:t xml:space="preserve"> модель «нелинейной» организации процесса обучения.</w:t>
      </w:r>
    </w:p>
    <w:p w:rsidR="0034542D" w:rsidRPr="00E20D8E" w:rsidRDefault="0034542D" w:rsidP="003454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Повы</w:t>
      </w:r>
      <w:r w:rsidR="00EF3619" w:rsidRPr="00E20D8E">
        <w:rPr>
          <w:rFonts w:ascii="Times New Roman" w:hAnsi="Times New Roman" w:cs="Times New Roman"/>
          <w:sz w:val="28"/>
        </w:rPr>
        <w:t>шена</w:t>
      </w:r>
      <w:r w:rsidRPr="00E20D8E">
        <w:rPr>
          <w:rFonts w:ascii="Times New Roman" w:hAnsi="Times New Roman" w:cs="Times New Roman"/>
          <w:sz w:val="28"/>
        </w:rPr>
        <w:t xml:space="preserve"> профессиональн</w:t>
      </w:r>
      <w:r w:rsidR="00EF3619" w:rsidRPr="00E20D8E">
        <w:rPr>
          <w:rFonts w:ascii="Times New Roman" w:hAnsi="Times New Roman" w:cs="Times New Roman"/>
          <w:sz w:val="28"/>
        </w:rPr>
        <w:t>ая</w:t>
      </w:r>
      <w:r w:rsidRPr="00E20D8E">
        <w:rPr>
          <w:rFonts w:ascii="Times New Roman" w:hAnsi="Times New Roman" w:cs="Times New Roman"/>
          <w:sz w:val="28"/>
        </w:rPr>
        <w:t xml:space="preserve"> компетентность педагогов по проектированию индивидуальных образовательных маршрутов.</w:t>
      </w:r>
    </w:p>
    <w:p w:rsidR="0034542D" w:rsidRPr="00E20D8E" w:rsidRDefault="0034542D" w:rsidP="003454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Разработа</w:t>
      </w:r>
      <w:r w:rsidR="00EF3619" w:rsidRPr="00E20D8E">
        <w:rPr>
          <w:rFonts w:ascii="Times New Roman" w:hAnsi="Times New Roman" w:cs="Times New Roman"/>
          <w:sz w:val="28"/>
        </w:rPr>
        <w:t>ны</w:t>
      </w:r>
      <w:r w:rsidRPr="00E20D8E">
        <w:rPr>
          <w:rFonts w:ascii="Times New Roman" w:hAnsi="Times New Roman" w:cs="Times New Roman"/>
          <w:sz w:val="28"/>
        </w:rPr>
        <w:t xml:space="preserve"> индивидуальные образовательные маршруты.</w:t>
      </w:r>
    </w:p>
    <w:p w:rsidR="0034542D" w:rsidRPr="00E20D8E" w:rsidRDefault="0034542D" w:rsidP="003454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Созда</w:t>
      </w:r>
      <w:r w:rsidR="00EF3619" w:rsidRPr="00E20D8E">
        <w:rPr>
          <w:rFonts w:ascii="Times New Roman" w:hAnsi="Times New Roman" w:cs="Times New Roman"/>
          <w:sz w:val="28"/>
        </w:rPr>
        <w:t>на</w:t>
      </w:r>
      <w:r w:rsidRPr="00E20D8E">
        <w:rPr>
          <w:rFonts w:ascii="Times New Roman" w:hAnsi="Times New Roman" w:cs="Times New Roman"/>
          <w:sz w:val="28"/>
        </w:rPr>
        <w:t xml:space="preserve"> систем</w:t>
      </w:r>
      <w:r w:rsidR="00EF3619" w:rsidRPr="00E20D8E">
        <w:rPr>
          <w:rFonts w:ascii="Times New Roman" w:hAnsi="Times New Roman" w:cs="Times New Roman"/>
          <w:sz w:val="28"/>
        </w:rPr>
        <w:t>а</w:t>
      </w:r>
      <w:r w:rsidRPr="00E20D8E">
        <w:rPr>
          <w:rFonts w:ascii="Times New Roman" w:hAnsi="Times New Roman" w:cs="Times New Roman"/>
          <w:sz w:val="28"/>
        </w:rPr>
        <w:t xml:space="preserve"> мониторинга персональных результатов обучения.</w:t>
      </w:r>
    </w:p>
    <w:p w:rsidR="00FD6454" w:rsidRPr="00E20D8E" w:rsidRDefault="00FD6454" w:rsidP="002565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765D" w:rsidRPr="00E20D8E" w:rsidRDefault="00ED72A2" w:rsidP="006E765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E20D8E">
        <w:rPr>
          <w:rFonts w:ascii="Times New Roman" w:hAnsi="Times New Roman" w:cs="Times New Roman"/>
          <w:sz w:val="28"/>
        </w:rPr>
        <w:t>Научно-практическая значимость инновационной деятельности заключается в создании условий во Дворце «Северное сияние» города Хабаровска для свободного выбора ребёнком важных для него сфер интересов, деятельности, времени и темпа обучения</w:t>
      </w:r>
      <w:r w:rsidR="004A146A" w:rsidRPr="00E20D8E">
        <w:rPr>
          <w:rFonts w:ascii="Times New Roman" w:hAnsi="Times New Roman" w:cs="Times New Roman"/>
          <w:sz w:val="28"/>
        </w:rPr>
        <w:t xml:space="preserve"> с использованием </w:t>
      </w:r>
      <w:proofErr w:type="spellStart"/>
      <w:r w:rsidR="006E765D" w:rsidRPr="00E20D8E">
        <w:rPr>
          <w:rFonts w:ascii="Times New Roman" w:hAnsi="Times New Roman" w:cs="Times New Roman"/>
          <w:sz w:val="28"/>
        </w:rPr>
        <w:t>сверхкраткосрочных</w:t>
      </w:r>
      <w:proofErr w:type="spellEnd"/>
      <w:r w:rsidR="006E765D" w:rsidRPr="00E20D8E">
        <w:rPr>
          <w:rFonts w:ascii="Times New Roman" w:hAnsi="Times New Roman" w:cs="Times New Roman"/>
          <w:sz w:val="28"/>
        </w:rPr>
        <w:t xml:space="preserve"> программ ознакомительного уровня и нелинейной организации образовательного процесса</w:t>
      </w:r>
      <w:r w:rsidRPr="00E20D8E">
        <w:rPr>
          <w:rFonts w:ascii="Times New Roman" w:hAnsi="Times New Roman" w:cs="Times New Roman"/>
          <w:sz w:val="28"/>
        </w:rPr>
        <w:t>.</w:t>
      </w:r>
    </w:p>
    <w:p w:rsidR="006E765D" w:rsidRDefault="006E765D" w:rsidP="006E765D">
      <w:pPr>
        <w:ind w:firstLine="851"/>
        <w:jc w:val="both"/>
        <w:rPr>
          <w:rFonts w:ascii="Times New Roman" w:hAnsi="Times New Roman" w:cs="Times New Roman"/>
        </w:rPr>
        <w:sectPr w:rsidR="006E765D" w:rsidSect="005A1099"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5927EB" w:rsidRPr="005927EB" w:rsidRDefault="005927EB" w:rsidP="006E765D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" w:name="_Toc494985482"/>
      <w:r w:rsidRPr="005927EB">
        <w:rPr>
          <w:rFonts w:ascii="Times New Roman" w:hAnsi="Times New Roman" w:cs="Times New Roman"/>
          <w:color w:val="auto"/>
        </w:rPr>
        <w:lastRenderedPageBreak/>
        <w:t>ОСНОВНАЯ АНАЛИТИЧЕСКАЯ ЧАСТЬ</w:t>
      </w:r>
      <w:bookmarkEnd w:id="5"/>
    </w:p>
    <w:p w:rsidR="00B33392" w:rsidRDefault="009F7E12" w:rsidP="005927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392">
        <w:rPr>
          <w:rFonts w:ascii="Times New Roman" w:hAnsi="Times New Roman" w:cs="Times New Roman"/>
          <w:sz w:val="28"/>
          <w:szCs w:val="28"/>
        </w:rPr>
        <w:t>В 2016-2017 учебном году в нашей организации реализовывался проект «</w:t>
      </w:r>
      <w:r w:rsidR="0083497A" w:rsidRPr="00B33392">
        <w:rPr>
          <w:rFonts w:ascii="Times New Roman" w:hAnsi="Times New Roman" w:cs="Times New Roman"/>
          <w:sz w:val="28"/>
          <w:szCs w:val="28"/>
        </w:rPr>
        <w:t>Персонализация как ведущий тренд дополнительного образования XXI века</w:t>
      </w:r>
      <w:r w:rsidRPr="00B33392">
        <w:rPr>
          <w:rFonts w:ascii="Times New Roman" w:hAnsi="Times New Roman" w:cs="Times New Roman"/>
          <w:sz w:val="28"/>
          <w:szCs w:val="28"/>
        </w:rPr>
        <w:t>».</w:t>
      </w:r>
      <w:r w:rsidR="0083497A" w:rsidRPr="00B33392">
        <w:rPr>
          <w:rFonts w:ascii="Times New Roman" w:hAnsi="Times New Roman" w:cs="Times New Roman"/>
          <w:sz w:val="28"/>
          <w:szCs w:val="28"/>
        </w:rPr>
        <w:t xml:space="preserve"> </w:t>
      </w:r>
      <w:r w:rsidR="00B33392" w:rsidRPr="00B33392">
        <w:rPr>
          <w:rFonts w:ascii="Times New Roman" w:hAnsi="Times New Roman" w:cs="Times New Roman"/>
          <w:sz w:val="28"/>
          <w:szCs w:val="28"/>
        </w:rPr>
        <w:t xml:space="preserve">В Концепции развития дополнительного образования детей </w:t>
      </w:r>
      <w:r w:rsidR="00B33392">
        <w:rPr>
          <w:rFonts w:ascii="Times New Roman" w:hAnsi="Times New Roman" w:cs="Times New Roman"/>
          <w:sz w:val="28"/>
          <w:szCs w:val="28"/>
        </w:rPr>
        <w:t>находим подтверждение актуальности нашего проекта</w:t>
      </w:r>
      <w:r w:rsidR="00B33392" w:rsidRPr="00B33392">
        <w:rPr>
          <w:rFonts w:ascii="Times New Roman" w:hAnsi="Times New Roman" w:cs="Times New Roman"/>
          <w:sz w:val="28"/>
          <w:szCs w:val="28"/>
        </w:rPr>
        <w:t xml:space="preserve">: “Все острее встаёт задача общественного понимания необходимости дополнительного образования как открытого 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подростков…». </w:t>
      </w:r>
    </w:p>
    <w:p w:rsidR="00F04829" w:rsidRDefault="0083497A" w:rsidP="00442B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33392">
        <w:rPr>
          <w:rFonts w:ascii="Times New Roman" w:hAnsi="Times New Roman"/>
          <w:sz w:val="28"/>
          <w:szCs w:val="28"/>
        </w:rPr>
        <w:t xml:space="preserve">Главная идея проекта – организовать поддержку выбора тех, кто вовлечён в процесс самоопределения через вовлечение ребят в выбор программ ознакомительного уровня с правом на пробы, ошибки, изменения. «Не понравилось – могу уйти, могу выбрать </w:t>
      </w:r>
      <w:proofErr w:type="gramStart"/>
      <w:r w:rsidRPr="00B33392">
        <w:rPr>
          <w:rFonts w:ascii="Times New Roman" w:hAnsi="Times New Roman"/>
          <w:sz w:val="28"/>
          <w:szCs w:val="28"/>
        </w:rPr>
        <w:t>другое</w:t>
      </w:r>
      <w:proofErr w:type="gramEnd"/>
      <w:r w:rsidRPr="00B33392">
        <w:rPr>
          <w:rFonts w:ascii="Times New Roman" w:hAnsi="Times New Roman"/>
          <w:sz w:val="28"/>
          <w:szCs w:val="28"/>
        </w:rPr>
        <w:t>, попробовать». Ключевым приоритетом мы считаем вариативность, право на ошибку, право на выбор и поиск себя самого.</w:t>
      </w:r>
      <w:r w:rsidR="00B33392" w:rsidRPr="00B33392">
        <w:rPr>
          <w:rFonts w:ascii="Times New Roman" w:hAnsi="Times New Roman"/>
          <w:sz w:val="28"/>
          <w:szCs w:val="28"/>
        </w:rPr>
        <w:t xml:space="preserve"> </w:t>
      </w:r>
    </w:p>
    <w:p w:rsidR="008D45CF" w:rsidRDefault="008D45CF" w:rsidP="008D45C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D45CF">
        <w:rPr>
          <w:rFonts w:ascii="Times New Roman" w:hAnsi="Times New Roman"/>
          <w:sz w:val="28"/>
          <w:szCs w:val="28"/>
        </w:rPr>
        <w:t>Анализ теоретических источников показывает, что в психолого-педагогических исследованиях заложены теоретические предпосылки для</w:t>
      </w:r>
      <w:r>
        <w:rPr>
          <w:rFonts w:ascii="Times New Roman" w:hAnsi="Times New Roman"/>
          <w:sz w:val="28"/>
          <w:szCs w:val="28"/>
        </w:rPr>
        <w:t xml:space="preserve"> научного обоснования инновационной деятельности (</w:t>
      </w:r>
      <w:proofErr w:type="spellStart"/>
      <w:r w:rsidRPr="00E20D8E">
        <w:rPr>
          <w:rFonts w:ascii="Times New Roman" w:hAnsi="Times New Roman" w:cs="Times New Roman"/>
          <w:sz w:val="28"/>
        </w:rPr>
        <w:t>А.Г.Асмолов</w:t>
      </w:r>
      <w:proofErr w:type="spellEnd"/>
      <w:r w:rsidRPr="00E20D8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0D8E">
        <w:rPr>
          <w:rFonts w:ascii="Times New Roman" w:hAnsi="Times New Roman" w:cs="Times New Roman"/>
          <w:sz w:val="28"/>
        </w:rPr>
        <w:t>В.В.Давыдов</w:t>
      </w:r>
      <w:proofErr w:type="spellEnd"/>
      <w:r w:rsidRPr="00E20D8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0D8E">
        <w:rPr>
          <w:rFonts w:ascii="Times New Roman" w:hAnsi="Times New Roman" w:cs="Times New Roman"/>
          <w:sz w:val="28"/>
        </w:rPr>
        <w:t>А.В.Петровский</w:t>
      </w:r>
      <w:proofErr w:type="spellEnd"/>
      <w:r w:rsidRPr="00E20D8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20D8E">
        <w:rPr>
          <w:rFonts w:ascii="Times New Roman" w:hAnsi="Times New Roman" w:cs="Times New Roman"/>
          <w:sz w:val="28"/>
        </w:rPr>
        <w:t>В.А.Петровский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C41292">
        <w:rPr>
          <w:rFonts w:ascii="Times New Roman" w:hAnsi="Times New Roman" w:cs="Times New Roman"/>
          <w:sz w:val="28"/>
        </w:rPr>
        <w:t>и др.)</w:t>
      </w:r>
      <w:r w:rsidR="00C41292" w:rsidRPr="00C41292">
        <w:rPr>
          <w:rFonts w:ascii="Times New Roman" w:hAnsi="Times New Roman" w:cs="Times New Roman"/>
          <w:sz w:val="28"/>
        </w:rPr>
        <w:t xml:space="preserve"> </w:t>
      </w:r>
      <w:r w:rsidR="00C41292">
        <w:rPr>
          <w:rFonts w:ascii="Times New Roman" w:hAnsi="Times New Roman" w:cs="Times New Roman"/>
          <w:sz w:val="28"/>
        </w:rPr>
        <w:t xml:space="preserve">и изучен передовой педагогический опыт «Школы самоопределения» </w:t>
      </w:r>
      <w:r w:rsidR="00C41292" w:rsidRPr="006B703A">
        <w:rPr>
          <w:rFonts w:ascii="Times New Roman" w:hAnsi="Times New Roman" w:cs="Times New Roman"/>
          <w:sz w:val="28"/>
        </w:rPr>
        <w:t xml:space="preserve">А.Н. </w:t>
      </w:r>
      <w:proofErr w:type="spellStart"/>
      <w:r w:rsidR="00C41292" w:rsidRPr="006B703A">
        <w:rPr>
          <w:rFonts w:ascii="Times New Roman" w:hAnsi="Times New Roman" w:cs="Times New Roman"/>
          <w:sz w:val="28"/>
        </w:rPr>
        <w:t>Тубельск</w:t>
      </w:r>
      <w:r w:rsidR="00C41292">
        <w:rPr>
          <w:rFonts w:ascii="Times New Roman" w:hAnsi="Times New Roman" w:cs="Times New Roman"/>
          <w:sz w:val="28"/>
        </w:rPr>
        <w:t>ого</w:t>
      </w:r>
      <w:proofErr w:type="spellEnd"/>
      <w:r w:rsidR="00C41292">
        <w:rPr>
          <w:rFonts w:ascii="Times New Roman" w:hAnsi="Times New Roman" w:cs="Times New Roman"/>
          <w:sz w:val="28"/>
        </w:rPr>
        <w:t>.</w:t>
      </w:r>
    </w:p>
    <w:p w:rsidR="00442B8C" w:rsidRPr="00F5474F" w:rsidRDefault="00442B8C" w:rsidP="00442B8C">
      <w:pPr>
        <w:ind w:firstLine="851"/>
        <w:jc w:val="both"/>
        <w:rPr>
          <w:rStyle w:val="fontstyle01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проходила в несколько этапов:</w:t>
      </w:r>
    </w:p>
    <w:p w:rsidR="009F082B" w:rsidRPr="00025433" w:rsidRDefault="009F082B" w:rsidP="00025433">
      <w:pPr>
        <w:pStyle w:val="2"/>
        <w:rPr>
          <w:rFonts w:ascii="Times New Roman" w:hAnsi="Times New Roman" w:cs="Times New Roman"/>
          <w:color w:val="auto"/>
        </w:rPr>
      </w:pPr>
      <w:bookmarkStart w:id="6" w:name="_Toc494985483"/>
      <w:r w:rsidRPr="00025433">
        <w:rPr>
          <w:rFonts w:ascii="Times New Roman" w:hAnsi="Times New Roman" w:cs="Times New Roman"/>
          <w:color w:val="auto"/>
        </w:rPr>
        <w:t>I этап – Подготовительный– 2015-2016 годы:</w:t>
      </w:r>
      <w:bookmarkEnd w:id="6"/>
    </w:p>
    <w:p w:rsidR="009F082B" w:rsidRDefault="009F082B" w:rsidP="009F082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9F082B">
        <w:rPr>
          <w:rFonts w:ascii="Times New Roman" w:hAnsi="Times New Roman"/>
          <w:i/>
          <w:sz w:val="28"/>
          <w:szCs w:val="28"/>
        </w:rPr>
        <w:t>Цель первого этапа</w:t>
      </w:r>
      <w:r>
        <w:rPr>
          <w:rFonts w:ascii="Times New Roman" w:hAnsi="Times New Roman"/>
          <w:sz w:val="28"/>
          <w:szCs w:val="28"/>
        </w:rPr>
        <w:t xml:space="preserve">: поиск партнёров и подготовка к организации образовательного процесса для </w:t>
      </w:r>
      <w:r w:rsidRPr="00E20D8E">
        <w:rPr>
          <w:rFonts w:ascii="Times New Roman" w:hAnsi="Times New Roman" w:cs="Times New Roman"/>
          <w:sz w:val="28"/>
        </w:rPr>
        <w:t>свободного выбора ребёнком важных для него сфер интересов, деятельности, времени и темпа обучения</w:t>
      </w:r>
      <w:r>
        <w:rPr>
          <w:rFonts w:ascii="Times New Roman" w:hAnsi="Times New Roman" w:cs="Times New Roman"/>
          <w:sz w:val="28"/>
        </w:rPr>
        <w:t>.</w:t>
      </w:r>
    </w:p>
    <w:p w:rsidR="009F082B" w:rsidRPr="009F082B" w:rsidRDefault="009F082B" w:rsidP="009F082B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F082B">
        <w:rPr>
          <w:rFonts w:ascii="Times New Roman" w:hAnsi="Times New Roman" w:cs="Times New Roman"/>
          <w:i/>
          <w:sz w:val="28"/>
        </w:rPr>
        <w:t>Задачи:</w:t>
      </w:r>
    </w:p>
    <w:p w:rsidR="009F082B" w:rsidRPr="009F082B" w:rsidRDefault="009F082B" w:rsidP="009F082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F082B">
        <w:rPr>
          <w:rFonts w:ascii="Times New Roman" w:hAnsi="Times New Roman"/>
          <w:sz w:val="28"/>
          <w:szCs w:val="28"/>
        </w:rPr>
        <w:t>-</w:t>
      </w:r>
      <w:r w:rsidRPr="009F082B">
        <w:rPr>
          <w:rFonts w:ascii="Times New Roman" w:hAnsi="Times New Roman"/>
          <w:sz w:val="28"/>
          <w:szCs w:val="28"/>
        </w:rPr>
        <w:tab/>
        <w:t xml:space="preserve">Оформление соглашений с </w:t>
      </w:r>
      <w:proofErr w:type="spellStart"/>
      <w:r w:rsidRPr="009F082B">
        <w:rPr>
          <w:rFonts w:ascii="Times New Roman" w:hAnsi="Times New Roman"/>
          <w:sz w:val="28"/>
          <w:szCs w:val="28"/>
        </w:rPr>
        <w:t>партнерами</w:t>
      </w:r>
      <w:proofErr w:type="spellEnd"/>
      <w:r w:rsidRPr="009F082B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;</w:t>
      </w:r>
    </w:p>
    <w:p w:rsidR="009F082B" w:rsidRPr="009F082B" w:rsidRDefault="009F082B" w:rsidP="009F082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F082B">
        <w:rPr>
          <w:rFonts w:ascii="Times New Roman" w:hAnsi="Times New Roman"/>
          <w:sz w:val="28"/>
          <w:szCs w:val="28"/>
        </w:rPr>
        <w:t>-</w:t>
      </w:r>
      <w:r w:rsidRPr="009F082B">
        <w:rPr>
          <w:rFonts w:ascii="Times New Roman" w:hAnsi="Times New Roman"/>
          <w:sz w:val="28"/>
          <w:szCs w:val="28"/>
        </w:rPr>
        <w:tab/>
        <w:t>Разработка модели «нелинейной»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9F082B" w:rsidRDefault="009F082B" w:rsidP="009F082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F082B">
        <w:rPr>
          <w:rFonts w:ascii="Times New Roman" w:hAnsi="Times New Roman"/>
          <w:sz w:val="28"/>
          <w:szCs w:val="28"/>
        </w:rPr>
        <w:t>-</w:t>
      </w:r>
      <w:r w:rsidRPr="009F082B">
        <w:rPr>
          <w:rFonts w:ascii="Times New Roman" w:hAnsi="Times New Roman"/>
          <w:sz w:val="28"/>
          <w:szCs w:val="28"/>
        </w:rPr>
        <w:tab/>
        <w:t>Разработка 48-часовых программ ознакомительного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9F082B" w:rsidRDefault="009F082B" w:rsidP="009F082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1E7A" w:rsidRDefault="00D63347" w:rsidP="009F082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Нашими партнёрами в проекте стали </w:t>
      </w:r>
      <w:r w:rsidRPr="00D63347">
        <w:rPr>
          <w:rFonts w:ascii="Times New Roman" w:hAnsi="Times New Roman"/>
          <w:sz w:val="28"/>
          <w:szCs w:val="28"/>
        </w:rPr>
        <w:t>МБОУ СОШ «Успех»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3347">
        <w:rPr>
          <w:rFonts w:ascii="Times New Roman" w:hAnsi="Times New Roman"/>
          <w:sz w:val="28"/>
          <w:szCs w:val="28"/>
        </w:rPr>
        <w:t>МБОУ СОШ №58</w:t>
      </w:r>
      <w:r w:rsidR="00DF419F">
        <w:rPr>
          <w:rFonts w:ascii="Times New Roman" w:hAnsi="Times New Roman"/>
          <w:sz w:val="28"/>
          <w:szCs w:val="28"/>
        </w:rPr>
        <w:t xml:space="preserve">, </w:t>
      </w:r>
      <w:r w:rsidRPr="00D63347">
        <w:rPr>
          <w:rFonts w:ascii="Times New Roman" w:hAnsi="Times New Roman"/>
          <w:sz w:val="28"/>
          <w:szCs w:val="28"/>
        </w:rPr>
        <w:t>МБОУ Кадетская школа №1</w:t>
      </w:r>
      <w:r w:rsidR="00DF419F">
        <w:rPr>
          <w:rFonts w:ascii="Times New Roman" w:hAnsi="Times New Roman"/>
          <w:sz w:val="28"/>
          <w:szCs w:val="28"/>
        </w:rPr>
        <w:t xml:space="preserve">, </w:t>
      </w:r>
      <w:r w:rsidRPr="00D63347">
        <w:rPr>
          <w:rFonts w:ascii="Times New Roman" w:hAnsi="Times New Roman"/>
          <w:sz w:val="28"/>
          <w:szCs w:val="28"/>
        </w:rPr>
        <w:t>КГКОУ СКШИ 8 вида 3</w:t>
      </w:r>
      <w:r w:rsidR="009F082B">
        <w:rPr>
          <w:rFonts w:ascii="Times New Roman" w:hAnsi="Times New Roman"/>
          <w:sz w:val="28"/>
          <w:szCs w:val="28"/>
        </w:rPr>
        <w:t xml:space="preserve"> с которыми мы заключили соглашения о сотрудничестве</w:t>
      </w:r>
      <w:r w:rsidR="00DF419F">
        <w:rPr>
          <w:rFonts w:ascii="Times New Roman" w:hAnsi="Times New Roman"/>
          <w:sz w:val="28"/>
          <w:szCs w:val="28"/>
        </w:rPr>
        <w:t>.</w:t>
      </w:r>
    </w:p>
    <w:p w:rsidR="00442B8C" w:rsidRDefault="00442B8C" w:rsidP="00442B8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воплощения в жизнь нашей идеи разработали и апробировали «нелинейную» модель организации образовательного процесса, основными отличительными чертами являются:</w:t>
      </w:r>
    </w:p>
    <w:p w:rsidR="00442B8C" w:rsidRPr="00F04829" w:rsidRDefault="00442B8C" w:rsidP="00442B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829">
        <w:rPr>
          <w:rFonts w:ascii="Times New Roman" w:hAnsi="Times New Roman" w:cs="Times New Roman"/>
          <w:sz w:val="28"/>
          <w:szCs w:val="28"/>
        </w:rPr>
        <w:t xml:space="preserve">большая свобода выбора учащимися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F04829">
        <w:rPr>
          <w:rFonts w:ascii="Times New Roman" w:hAnsi="Times New Roman" w:cs="Times New Roman"/>
          <w:sz w:val="28"/>
          <w:szCs w:val="28"/>
        </w:rPr>
        <w:t>, перечисленных в учебном плане,</w:t>
      </w:r>
    </w:p>
    <w:p w:rsidR="00442B8C" w:rsidRPr="00F04829" w:rsidRDefault="00442B8C" w:rsidP="00442B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829">
        <w:rPr>
          <w:rFonts w:ascii="Times New Roman" w:hAnsi="Times New Roman" w:cs="Times New Roman"/>
          <w:sz w:val="28"/>
          <w:szCs w:val="28"/>
        </w:rPr>
        <w:t xml:space="preserve">личное участие каждого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F04829">
        <w:rPr>
          <w:rFonts w:ascii="Times New Roman" w:hAnsi="Times New Roman" w:cs="Times New Roman"/>
          <w:sz w:val="28"/>
          <w:szCs w:val="28"/>
        </w:rPr>
        <w:t>в формировании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29">
        <w:rPr>
          <w:rFonts w:ascii="Times New Roman" w:hAnsi="Times New Roman" w:cs="Times New Roman"/>
          <w:sz w:val="28"/>
          <w:szCs w:val="28"/>
        </w:rPr>
        <w:t>индивидуального учебного плана,</w:t>
      </w:r>
    </w:p>
    <w:p w:rsidR="00442B8C" w:rsidRDefault="00442B8C" w:rsidP="00442B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829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0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F0482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построении</w:t>
      </w:r>
      <w:r w:rsidRPr="00F04829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29">
        <w:rPr>
          <w:rFonts w:ascii="Times New Roman" w:hAnsi="Times New Roman" w:cs="Times New Roman"/>
          <w:sz w:val="28"/>
          <w:szCs w:val="28"/>
        </w:rPr>
        <w:t xml:space="preserve">траектории и, в частности, в выборе изучаемых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F04829">
        <w:rPr>
          <w:rFonts w:ascii="Times New Roman" w:hAnsi="Times New Roman" w:cs="Times New Roman"/>
          <w:sz w:val="28"/>
          <w:szCs w:val="28"/>
        </w:rPr>
        <w:t>,</w:t>
      </w:r>
    </w:p>
    <w:p w:rsidR="00442B8C" w:rsidRPr="00F5474F" w:rsidRDefault="00442B8C" w:rsidP="00CF6F27">
      <w:pPr>
        <w:ind w:firstLine="709"/>
        <w:jc w:val="both"/>
        <w:rPr>
          <w:rStyle w:val="fontstyle01"/>
          <w:sz w:val="28"/>
          <w:szCs w:val="28"/>
        </w:rPr>
      </w:pPr>
      <w:r w:rsidRPr="00F5474F">
        <w:rPr>
          <w:rStyle w:val="fontstyle01"/>
          <w:sz w:val="28"/>
          <w:szCs w:val="28"/>
        </w:rPr>
        <w:t xml:space="preserve">Для реализации нелинейной системы использовались семь </w:t>
      </w:r>
      <w:proofErr w:type="spellStart"/>
      <w:r w:rsidRPr="00F5474F">
        <w:rPr>
          <w:rStyle w:val="fontstyle01"/>
          <w:sz w:val="28"/>
          <w:szCs w:val="28"/>
        </w:rPr>
        <w:t>разноуровневых</w:t>
      </w:r>
      <w:proofErr w:type="spellEnd"/>
      <w:r w:rsidRPr="00F5474F">
        <w:rPr>
          <w:rStyle w:val="fontstyle01"/>
          <w:sz w:val="28"/>
          <w:szCs w:val="28"/>
        </w:rPr>
        <w:t xml:space="preserve"> программ:</w:t>
      </w:r>
    </w:p>
    <w:p w:rsidR="00442B8C" w:rsidRPr="00F5474F" w:rsidRDefault="00442B8C" w:rsidP="00CF6F27">
      <w:pPr>
        <w:pStyle w:val="a3"/>
        <w:numPr>
          <w:ilvl w:val="0"/>
          <w:numId w:val="7"/>
        </w:numPr>
        <w:ind w:left="720"/>
        <w:jc w:val="both"/>
        <w:rPr>
          <w:rStyle w:val="fontstyle01"/>
          <w:color w:val="auto"/>
          <w:sz w:val="28"/>
          <w:szCs w:val="28"/>
        </w:rPr>
      </w:pPr>
      <w:r w:rsidRPr="00F5474F">
        <w:rPr>
          <w:rStyle w:val="fontstyle01"/>
          <w:sz w:val="28"/>
          <w:szCs w:val="28"/>
        </w:rPr>
        <w:t>48-час</w:t>
      </w:r>
      <w:r>
        <w:rPr>
          <w:rStyle w:val="fontstyle01"/>
          <w:sz w:val="28"/>
          <w:szCs w:val="28"/>
        </w:rPr>
        <w:t>ов</w:t>
      </w:r>
      <w:r w:rsidRPr="00F5474F">
        <w:rPr>
          <w:rStyle w:val="fontstyle01"/>
          <w:sz w:val="28"/>
          <w:szCs w:val="28"/>
        </w:rPr>
        <w:t>ые программы ознакомительного уровня,</w:t>
      </w:r>
    </w:p>
    <w:p w:rsidR="00442B8C" w:rsidRPr="009F082B" w:rsidRDefault="00442B8C" w:rsidP="00CF6F27">
      <w:pPr>
        <w:pStyle w:val="a3"/>
        <w:numPr>
          <w:ilvl w:val="0"/>
          <w:numId w:val="7"/>
        </w:numPr>
        <w:ind w:left="720"/>
        <w:jc w:val="both"/>
        <w:rPr>
          <w:rStyle w:val="fontstyle01"/>
          <w:color w:val="auto"/>
          <w:sz w:val="28"/>
          <w:szCs w:val="28"/>
        </w:rPr>
      </w:pPr>
      <w:r w:rsidRPr="00F5474F">
        <w:rPr>
          <w:rStyle w:val="fontstyle01"/>
          <w:sz w:val="28"/>
          <w:szCs w:val="28"/>
        </w:rPr>
        <w:t>базовые дополнительные общеобразовательные общеразвивающие программы.</w:t>
      </w:r>
    </w:p>
    <w:p w:rsidR="009F082B" w:rsidRPr="009F082B" w:rsidRDefault="009F082B" w:rsidP="00CF6F27">
      <w:pPr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Предварительно педагогов познакомили с Методическими рекомендациями </w:t>
      </w:r>
    </w:p>
    <w:p w:rsidR="009F082B" w:rsidRPr="00025433" w:rsidRDefault="009F082B" w:rsidP="00025433">
      <w:pPr>
        <w:pStyle w:val="2"/>
        <w:rPr>
          <w:rFonts w:ascii="Times New Roman" w:hAnsi="Times New Roman" w:cs="Times New Roman"/>
          <w:color w:val="auto"/>
        </w:rPr>
      </w:pPr>
      <w:bookmarkStart w:id="7" w:name="_Toc494985484"/>
      <w:r w:rsidRPr="00025433">
        <w:rPr>
          <w:rFonts w:ascii="Times New Roman" w:hAnsi="Times New Roman" w:cs="Times New Roman"/>
          <w:color w:val="auto"/>
        </w:rPr>
        <w:t>II этап – Основной – 2016-2017 годы:</w:t>
      </w:r>
      <w:bookmarkEnd w:id="7"/>
      <w:r w:rsidRPr="00025433">
        <w:rPr>
          <w:rFonts w:ascii="Times New Roman" w:hAnsi="Times New Roman" w:cs="Times New Roman"/>
          <w:color w:val="auto"/>
        </w:rPr>
        <w:t xml:space="preserve"> </w:t>
      </w:r>
    </w:p>
    <w:p w:rsidR="009F082B" w:rsidRDefault="009F082B" w:rsidP="009F082B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CF6F27">
        <w:rPr>
          <w:rFonts w:ascii="Times New Roman" w:hAnsi="Times New Roman"/>
          <w:i/>
          <w:sz w:val="28"/>
          <w:szCs w:val="28"/>
        </w:rPr>
        <w:t>Цель основного этапа</w:t>
      </w:r>
      <w:r>
        <w:rPr>
          <w:rFonts w:ascii="Times New Roman" w:hAnsi="Times New Roman"/>
          <w:sz w:val="28"/>
          <w:szCs w:val="28"/>
        </w:rPr>
        <w:t>: организация образовательного процесса по индивидуальным образовательным траекториям и повышение квалификации педагогов.</w:t>
      </w:r>
    </w:p>
    <w:p w:rsidR="00CF6F27" w:rsidRDefault="00CF6F27" w:rsidP="00CF6F27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</w:t>
      </w:r>
      <w:r w:rsidRPr="00CF6F27">
        <w:rPr>
          <w:rFonts w:ascii="Times New Roman" w:hAnsi="Times New Roman"/>
          <w:sz w:val="28"/>
          <w:szCs w:val="28"/>
        </w:rPr>
        <w:t>:</w:t>
      </w:r>
    </w:p>
    <w:p w:rsidR="009F082B" w:rsidRPr="00442B8C" w:rsidRDefault="009F082B" w:rsidP="00CF6F2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B8C">
        <w:rPr>
          <w:rFonts w:ascii="Times New Roman" w:hAnsi="Times New Roman" w:cs="Times New Roman"/>
          <w:sz w:val="28"/>
          <w:szCs w:val="28"/>
        </w:rPr>
        <w:t>Подготовка и проведение «Дня открытых дверей»</w:t>
      </w:r>
    </w:p>
    <w:p w:rsidR="009F082B" w:rsidRPr="00442B8C" w:rsidRDefault="009F082B" w:rsidP="009F082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B8C">
        <w:rPr>
          <w:rFonts w:ascii="Times New Roman" w:hAnsi="Times New Roman" w:cs="Times New Roman"/>
          <w:sz w:val="28"/>
          <w:szCs w:val="28"/>
        </w:rPr>
        <w:t>Разработка шаблона индивидуального учебного плана</w:t>
      </w:r>
    </w:p>
    <w:p w:rsidR="009F082B" w:rsidRPr="00442B8C" w:rsidRDefault="009F082B" w:rsidP="009F082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B8C">
        <w:rPr>
          <w:rFonts w:ascii="Times New Roman" w:hAnsi="Times New Roman" w:cs="Times New Roman"/>
          <w:sz w:val="28"/>
          <w:szCs w:val="28"/>
        </w:rPr>
        <w:t>Создание базы данных учащихся Дворца</w:t>
      </w:r>
    </w:p>
    <w:p w:rsidR="009F082B" w:rsidRPr="00442B8C" w:rsidRDefault="009F082B" w:rsidP="009F082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B8C">
        <w:rPr>
          <w:rFonts w:ascii="Times New Roman" w:hAnsi="Times New Roman" w:cs="Times New Roman"/>
          <w:sz w:val="28"/>
          <w:szCs w:val="28"/>
          <w:lang w:val="en-US"/>
        </w:rPr>
        <w:t>Мониторинг</w:t>
      </w:r>
      <w:proofErr w:type="spellEnd"/>
      <w:r w:rsidRPr="00442B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2B8C">
        <w:rPr>
          <w:rFonts w:ascii="Times New Roman" w:hAnsi="Times New Roman" w:cs="Times New Roman"/>
          <w:sz w:val="28"/>
          <w:szCs w:val="28"/>
          <w:lang w:val="en-US"/>
        </w:rPr>
        <w:t>процесса</w:t>
      </w:r>
      <w:proofErr w:type="spellEnd"/>
      <w:r w:rsidRPr="00442B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2B8C">
        <w:rPr>
          <w:rFonts w:ascii="Times New Roman" w:hAnsi="Times New Roman" w:cs="Times New Roman"/>
          <w:sz w:val="28"/>
          <w:szCs w:val="28"/>
          <w:lang w:val="en-US"/>
        </w:rPr>
        <w:t>персонального</w:t>
      </w:r>
      <w:proofErr w:type="spellEnd"/>
      <w:r w:rsidRPr="00442B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2B8C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</w:p>
    <w:p w:rsidR="009F082B" w:rsidRPr="00442B8C" w:rsidRDefault="009F082B" w:rsidP="009F082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B8C">
        <w:rPr>
          <w:rFonts w:ascii="Times New Roman" w:hAnsi="Times New Roman" w:cs="Times New Roman"/>
          <w:sz w:val="28"/>
          <w:szCs w:val="28"/>
        </w:rPr>
        <w:t>Изучение и обобщение передового педагогического опыта по дифференциации и персонализации обучения</w:t>
      </w:r>
    </w:p>
    <w:p w:rsidR="009F082B" w:rsidRDefault="009F082B" w:rsidP="00F04829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F04829" w:rsidRDefault="00AE1842" w:rsidP="00CF6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провели День открытых дверей</w:t>
      </w:r>
      <w:r w:rsidR="00F5474F">
        <w:rPr>
          <w:rFonts w:ascii="Times New Roman" w:hAnsi="Times New Roman" w:cs="Times New Roman"/>
          <w:sz w:val="28"/>
          <w:szCs w:val="28"/>
        </w:rPr>
        <w:t xml:space="preserve">, на котором учащиеся и родители могли познакомиться </w:t>
      </w:r>
      <w:r w:rsidR="002912C4">
        <w:rPr>
          <w:rFonts w:ascii="Times New Roman" w:hAnsi="Times New Roman" w:cs="Times New Roman"/>
          <w:sz w:val="28"/>
          <w:szCs w:val="28"/>
        </w:rPr>
        <w:t>педагогами и программами. Перед началом мероприятия каждому участнику раздали регистрационные листы</w:t>
      </w:r>
      <w:r w:rsidR="00DF419F">
        <w:rPr>
          <w:rFonts w:ascii="Times New Roman" w:hAnsi="Times New Roman" w:cs="Times New Roman"/>
          <w:sz w:val="28"/>
          <w:szCs w:val="28"/>
        </w:rPr>
        <w:t xml:space="preserve">, </w:t>
      </w:r>
      <w:r w:rsidR="00AA0491">
        <w:rPr>
          <w:rFonts w:ascii="Times New Roman" w:hAnsi="Times New Roman" w:cs="Times New Roman"/>
          <w:sz w:val="28"/>
          <w:szCs w:val="28"/>
        </w:rPr>
        <w:t>перечень программ (Приложение 1.)</w:t>
      </w:r>
      <w:r w:rsidR="00CB2C20">
        <w:rPr>
          <w:rFonts w:ascii="Times New Roman" w:hAnsi="Times New Roman" w:cs="Times New Roman"/>
          <w:sz w:val="28"/>
          <w:szCs w:val="28"/>
        </w:rPr>
        <w:t xml:space="preserve">, шаблон индивидуального </w:t>
      </w:r>
      <w:r w:rsidR="00CB2C20">
        <w:rPr>
          <w:rFonts w:ascii="Times New Roman" w:hAnsi="Times New Roman" w:cs="Times New Roman"/>
          <w:sz w:val="28"/>
          <w:szCs w:val="28"/>
        </w:rPr>
        <w:lastRenderedPageBreak/>
        <w:t>учебного плана</w:t>
      </w:r>
      <w:r w:rsidR="002912C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A0491">
        <w:rPr>
          <w:rFonts w:ascii="Times New Roman" w:hAnsi="Times New Roman" w:cs="Times New Roman"/>
          <w:sz w:val="28"/>
          <w:szCs w:val="28"/>
        </w:rPr>
        <w:t>2</w:t>
      </w:r>
      <w:r w:rsidR="002912C4">
        <w:rPr>
          <w:rFonts w:ascii="Times New Roman" w:hAnsi="Times New Roman" w:cs="Times New Roman"/>
          <w:sz w:val="28"/>
          <w:szCs w:val="28"/>
        </w:rPr>
        <w:t>.)</w:t>
      </w:r>
      <w:r w:rsidR="00DF419F">
        <w:rPr>
          <w:rFonts w:ascii="Times New Roman" w:hAnsi="Times New Roman" w:cs="Times New Roman"/>
          <w:sz w:val="28"/>
          <w:szCs w:val="28"/>
        </w:rPr>
        <w:t xml:space="preserve"> и</w:t>
      </w:r>
      <w:r w:rsidR="00442B8C">
        <w:rPr>
          <w:rFonts w:ascii="Times New Roman" w:hAnsi="Times New Roman" w:cs="Times New Roman"/>
          <w:sz w:val="28"/>
          <w:szCs w:val="28"/>
        </w:rPr>
        <w:t xml:space="preserve"> расписание занятий</w:t>
      </w:r>
      <w:r w:rsidR="002912C4">
        <w:rPr>
          <w:rFonts w:ascii="Times New Roman" w:hAnsi="Times New Roman" w:cs="Times New Roman"/>
          <w:sz w:val="28"/>
          <w:szCs w:val="28"/>
        </w:rPr>
        <w:t xml:space="preserve">. Во время презентации необходимо было </w:t>
      </w:r>
      <w:r w:rsidR="00A508E0">
        <w:rPr>
          <w:rFonts w:ascii="Times New Roman" w:hAnsi="Times New Roman" w:cs="Times New Roman"/>
          <w:sz w:val="28"/>
          <w:szCs w:val="28"/>
        </w:rPr>
        <w:t xml:space="preserve">отметить три наиболее понравившихся программы и </w:t>
      </w:r>
      <w:proofErr w:type="spellStart"/>
      <w:r w:rsidR="00A508E0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="00CB2C20">
        <w:rPr>
          <w:rFonts w:ascii="Times New Roman" w:hAnsi="Times New Roman" w:cs="Times New Roman"/>
          <w:sz w:val="28"/>
          <w:szCs w:val="28"/>
        </w:rPr>
        <w:t xml:space="preserve"> по степени </w:t>
      </w:r>
      <w:r w:rsidR="00AA0491">
        <w:rPr>
          <w:rFonts w:ascii="Times New Roman" w:hAnsi="Times New Roman" w:cs="Times New Roman"/>
          <w:sz w:val="28"/>
          <w:szCs w:val="28"/>
        </w:rPr>
        <w:t>значимости</w:t>
      </w:r>
      <w:r w:rsidR="00CB2C20">
        <w:rPr>
          <w:rFonts w:ascii="Times New Roman" w:hAnsi="Times New Roman" w:cs="Times New Roman"/>
          <w:sz w:val="28"/>
          <w:szCs w:val="28"/>
        </w:rPr>
        <w:t xml:space="preserve"> для ребёнка</w:t>
      </w:r>
      <w:r w:rsidR="00A508E0">
        <w:rPr>
          <w:rFonts w:ascii="Times New Roman" w:hAnsi="Times New Roman" w:cs="Times New Roman"/>
          <w:sz w:val="28"/>
          <w:szCs w:val="28"/>
        </w:rPr>
        <w:t xml:space="preserve">. </w:t>
      </w:r>
      <w:r w:rsidR="00CB2C20">
        <w:rPr>
          <w:rFonts w:ascii="Times New Roman" w:hAnsi="Times New Roman" w:cs="Times New Roman"/>
          <w:sz w:val="28"/>
          <w:szCs w:val="28"/>
        </w:rPr>
        <w:t>Разъяснили</w:t>
      </w:r>
      <w:r w:rsidR="00DF419F">
        <w:rPr>
          <w:rFonts w:ascii="Times New Roman" w:hAnsi="Times New Roman" w:cs="Times New Roman"/>
          <w:sz w:val="28"/>
          <w:szCs w:val="28"/>
        </w:rPr>
        <w:t>,</w:t>
      </w:r>
      <w:r w:rsidR="00CB2C20">
        <w:rPr>
          <w:rFonts w:ascii="Times New Roman" w:hAnsi="Times New Roman" w:cs="Times New Roman"/>
          <w:sz w:val="28"/>
          <w:szCs w:val="28"/>
        </w:rPr>
        <w:t xml:space="preserve"> что особенностью организации образовательного процесса является «нелинейная» модель и </w:t>
      </w:r>
      <w:proofErr w:type="gramStart"/>
      <w:r w:rsidR="00CB2C20">
        <w:rPr>
          <w:rFonts w:ascii="Times New Roman" w:hAnsi="Times New Roman" w:cs="Times New Roman"/>
          <w:sz w:val="28"/>
          <w:szCs w:val="28"/>
        </w:rPr>
        <w:t>обучение по триместрам</w:t>
      </w:r>
      <w:proofErr w:type="gramEnd"/>
      <w:r w:rsidR="00DF419F">
        <w:rPr>
          <w:rFonts w:ascii="Times New Roman" w:hAnsi="Times New Roman" w:cs="Times New Roman"/>
          <w:sz w:val="28"/>
          <w:szCs w:val="28"/>
        </w:rPr>
        <w:t xml:space="preserve"> (</w:t>
      </w:r>
      <w:r w:rsidR="0032370A">
        <w:rPr>
          <w:rFonts w:ascii="Times New Roman" w:hAnsi="Times New Roman" w:cs="Times New Roman"/>
          <w:sz w:val="28"/>
          <w:szCs w:val="28"/>
        </w:rPr>
        <w:t xml:space="preserve">1 триместр: </w:t>
      </w:r>
      <w:r w:rsidR="00DF419F" w:rsidRPr="00DF419F">
        <w:rPr>
          <w:rFonts w:ascii="Times New Roman" w:hAnsi="Times New Roman" w:cs="Times New Roman"/>
          <w:sz w:val="28"/>
          <w:szCs w:val="28"/>
        </w:rPr>
        <w:t>15.09. -</w:t>
      </w:r>
      <w:r w:rsidR="00DF419F">
        <w:rPr>
          <w:rFonts w:ascii="Times New Roman" w:hAnsi="Times New Roman" w:cs="Times New Roman"/>
          <w:sz w:val="28"/>
          <w:szCs w:val="28"/>
        </w:rPr>
        <w:t xml:space="preserve"> </w:t>
      </w:r>
      <w:r w:rsidR="00DF419F" w:rsidRPr="00DF419F">
        <w:rPr>
          <w:rFonts w:ascii="Times New Roman" w:hAnsi="Times New Roman" w:cs="Times New Roman"/>
          <w:sz w:val="28"/>
          <w:szCs w:val="28"/>
        </w:rPr>
        <w:t>04.12.2016</w:t>
      </w:r>
      <w:r w:rsidR="00DF419F">
        <w:rPr>
          <w:rFonts w:ascii="Times New Roman" w:hAnsi="Times New Roman" w:cs="Times New Roman"/>
          <w:sz w:val="28"/>
          <w:szCs w:val="28"/>
        </w:rPr>
        <w:t xml:space="preserve">, </w:t>
      </w:r>
      <w:r w:rsidR="0032370A">
        <w:rPr>
          <w:rFonts w:ascii="Times New Roman" w:hAnsi="Times New Roman" w:cs="Times New Roman"/>
          <w:sz w:val="28"/>
          <w:szCs w:val="28"/>
        </w:rPr>
        <w:t xml:space="preserve">2 триместр: </w:t>
      </w:r>
      <w:r w:rsidR="0049367D">
        <w:rPr>
          <w:rFonts w:ascii="Times New Roman" w:hAnsi="Times New Roman" w:cs="Times New Roman"/>
          <w:sz w:val="28"/>
          <w:szCs w:val="28"/>
        </w:rPr>
        <w:t>0</w:t>
      </w:r>
      <w:r w:rsidR="00DF419F" w:rsidRPr="00DF419F">
        <w:rPr>
          <w:rFonts w:ascii="Times New Roman" w:hAnsi="Times New Roman" w:cs="Times New Roman"/>
          <w:sz w:val="28"/>
          <w:szCs w:val="28"/>
        </w:rPr>
        <w:t xml:space="preserve">5.12 – </w:t>
      </w:r>
      <w:r w:rsidR="0049367D">
        <w:rPr>
          <w:rFonts w:ascii="Times New Roman" w:hAnsi="Times New Roman" w:cs="Times New Roman"/>
          <w:sz w:val="28"/>
          <w:szCs w:val="28"/>
        </w:rPr>
        <w:t>0</w:t>
      </w:r>
      <w:r w:rsidR="00DF419F" w:rsidRPr="00DF419F">
        <w:rPr>
          <w:rFonts w:ascii="Times New Roman" w:hAnsi="Times New Roman" w:cs="Times New Roman"/>
          <w:sz w:val="28"/>
          <w:szCs w:val="28"/>
        </w:rPr>
        <w:t>5.03.2017</w:t>
      </w:r>
      <w:r w:rsidR="00DF419F">
        <w:rPr>
          <w:rFonts w:ascii="Times New Roman" w:hAnsi="Times New Roman" w:cs="Times New Roman"/>
          <w:sz w:val="28"/>
          <w:szCs w:val="28"/>
        </w:rPr>
        <w:t xml:space="preserve">, </w:t>
      </w:r>
      <w:r w:rsidR="0032370A">
        <w:rPr>
          <w:rFonts w:ascii="Times New Roman" w:hAnsi="Times New Roman" w:cs="Times New Roman"/>
          <w:sz w:val="28"/>
          <w:szCs w:val="28"/>
        </w:rPr>
        <w:t xml:space="preserve">3 триместр: </w:t>
      </w:r>
      <w:r w:rsidR="0049367D">
        <w:rPr>
          <w:rFonts w:ascii="Times New Roman" w:hAnsi="Times New Roman" w:cs="Times New Roman"/>
          <w:sz w:val="28"/>
          <w:szCs w:val="28"/>
        </w:rPr>
        <w:t>0</w:t>
      </w:r>
      <w:r w:rsidR="00DF419F" w:rsidRPr="00DF419F">
        <w:rPr>
          <w:rFonts w:ascii="Times New Roman" w:hAnsi="Times New Roman" w:cs="Times New Roman"/>
          <w:sz w:val="28"/>
          <w:szCs w:val="28"/>
        </w:rPr>
        <w:t>6.03 – 28.05.2017</w:t>
      </w:r>
      <w:r w:rsidR="00DF419F">
        <w:rPr>
          <w:rFonts w:ascii="Times New Roman" w:hAnsi="Times New Roman" w:cs="Times New Roman"/>
          <w:sz w:val="28"/>
          <w:szCs w:val="28"/>
        </w:rPr>
        <w:t>)</w:t>
      </w:r>
      <w:r w:rsidR="00CB2C20">
        <w:rPr>
          <w:rFonts w:ascii="Times New Roman" w:hAnsi="Times New Roman" w:cs="Times New Roman"/>
          <w:sz w:val="28"/>
          <w:szCs w:val="28"/>
        </w:rPr>
        <w:t xml:space="preserve">, в конце каждого триместра будет организована выставка работ и предоставлена возможность сменить программу. </w:t>
      </w:r>
      <w:r w:rsidR="00AA0491">
        <w:rPr>
          <w:rFonts w:ascii="Times New Roman" w:hAnsi="Times New Roman" w:cs="Times New Roman"/>
          <w:sz w:val="28"/>
          <w:szCs w:val="28"/>
        </w:rPr>
        <w:t xml:space="preserve">Ранг программы определяет триместр изучения. </w:t>
      </w:r>
      <w:r w:rsidR="00CB2C20">
        <w:rPr>
          <w:rFonts w:ascii="Times New Roman" w:hAnsi="Times New Roman" w:cs="Times New Roman"/>
          <w:sz w:val="28"/>
          <w:szCs w:val="28"/>
        </w:rPr>
        <w:t xml:space="preserve">Таким образом, каждый ученик может попробовать себя </w:t>
      </w:r>
      <w:r w:rsidR="00AA0491">
        <w:rPr>
          <w:rFonts w:ascii="Times New Roman" w:hAnsi="Times New Roman" w:cs="Times New Roman"/>
          <w:sz w:val="28"/>
          <w:szCs w:val="28"/>
        </w:rPr>
        <w:t xml:space="preserve">в </w:t>
      </w:r>
      <w:r w:rsidR="00CB2C20">
        <w:rPr>
          <w:rFonts w:ascii="Times New Roman" w:hAnsi="Times New Roman" w:cs="Times New Roman"/>
          <w:sz w:val="28"/>
          <w:szCs w:val="28"/>
        </w:rPr>
        <w:t>нескольких программах</w:t>
      </w:r>
      <w:r w:rsidR="00DF419F">
        <w:rPr>
          <w:rFonts w:ascii="Times New Roman" w:hAnsi="Times New Roman" w:cs="Times New Roman"/>
          <w:sz w:val="28"/>
          <w:szCs w:val="28"/>
        </w:rPr>
        <w:t>, если появиться желание и возможность перейти с программы ознакомительного уровня на базовую программу.</w:t>
      </w:r>
      <w:r w:rsidR="00CB2C20">
        <w:rPr>
          <w:rFonts w:ascii="Times New Roman" w:hAnsi="Times New Roman" w:cs="Times New Roman"/>
          <w:sz w:val="28"/>
          <w:szCs w:val="28"/>
        </w:rPr>
        <w:t xml:space="preserve"> </w:t>
      </w:r>
      <w:r w:rsidR="00A508E0">
        <w:rPr>
          <w:rFonts w:ascii="Times New Roman" w:hAnsi="Times New Roman" w:cs="Times New Roman"/>
          <w:sz w:val="28"/>
          <w:szCs w:val="28"/>
        </w:rPr>
        <w:t>После презентации в холле 2 этажа была организ</w:t>
      </w:r>
      <w:r w:rsidR="00AA0491">
        <w:rPr>
          <w:rFonts w:ascii="Times New Roman" w:hAnsi="Times New Roman" w:cs="Times New Roman"/>
          <w:sz w:val="28"/>
          <w:szCs w:val="28"/>
        </w:rPr>
        <w:t>ована запись в объединения и оформлялись индивидуальные учебные планы.</w:t>
      </w:r>
    </w:p>
    <w:p w:rsidR="009F082B" w:rsidRPr="00025433" w:rsidRDefault="009F082B" w:rsidP="00025433">
      <w:pPr>
        <w:pStyle w:val="2"/>
        <w:rPr>
          <w:rFonts w:ascii="Times New Roman" w:hAnsi="Times New Roman" w:cs="Times New Roman"/>
          <w:color w:val="auto"/>
        </w:rPr>
      </w:pPr>
      <w:bookmarkStart w:id="8" w:name="_Toc494985485"/>
      <w:r w:rsidRPr="00025433">
        <w:rPr>
          <w:rFonts w:ascii="Times New Roman" w:hAnsi="Times New Roman" w:cs="Times New Roman"/>
          <w:color w:val="auto"/>
        </w:rPr>
        <w:t xml:space="preserve">III этап </w:t>
      </w:r>
      <w:proofErr w:type="gramStart"/>
      <w:r w:rsidRPr="00025433">
        <w:rPr>
          <w:rFonts w:ascii="Times New Roman" w:hAnsi="Times New Roman" w:cs="Times New Roman"/>
          <w:color w:val="auto"/>
        </w:rPr>
        <w:t>–Р</w:t>
      </w:r>
      <w:proofErr w:type="gramEnd"/>
      <w:r w:rsidRPr="00025433">
        <w:rPr>
          <w:rFonts w:ascii="Times New Roman" w:hAnsi="Times New Roman" w:cs="Times New Roman"/>
          <w:color w:val="auto"/>
        </w:rPr>
        <w:t>ефлексивный – 2017 год:</w:t>
      </w:r>
      <w:bookmarkEnd w:id="8"/>
    </w:p>
    <w:p w:rsidR="00CF6F27" w:rsidRPr="00CF6F27" w:rsidRDefault="00CF6F27" w:rsidP="00CF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итогов, анализ и внесение корректив. </w:t>
      </w:r>
    </w:p>
    <w:p w:rsidR="00643715" w:rsidRPr="00025433" w:rsidRDefault="00643715" w:rsidP="00025433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9" w:name="_Toc494985486"/>
      <w:r w:rsidRPr="00025433">
        <w:rPr>
          <w:rFonts w:ascii="Times New Roman" w:hAnsi="Times New Roman" w:cs="Times New Roman"/>
          <w:color w:val="auto"/>
        </w:rPr>
        <w:t>АНАЛИТИЧЕСКАЯ СПРАВКА</w:t>
      </w:r>
      <w:bookmarkEnd w:id="9"/>
    </w:p>
    <w:p w:rsidR="00643715" w:rsidRDefault="0048473D" w:rsidP="006437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715" w:rsidRP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сентября</w:t>
      </w:r>
      <w:r w:rsidR="0064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по май 2017 года был </w:t>
      </w:r>
      <w:proofErr w:type="spellStart"/>
      <w:r w:rsidR="0064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spellEnd"/>
      <w:r w:rsidR="00643715" w:rsidRP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15" w:rsidRPr="00652258">
        <w:rPr>
          <w:rFonts w:ascii="Times New Roman" w:hAnsi="Times New Roman" w:cs="Times New Roman"/>
          <w:sz w:val="28"/>
          <w:szCs w:val="28"/>
          <w:shd w:val="clear" w:color="auto" w:fill="FFFFFF"/>
        </w:rPr>
        <w:t>мон</w:t>
      </w:r>
      <w:r w:rsidR="00643715">
        <w:rPr>
          <w:rFonts w:ascii="Times New Roman" w:hAnsi="Times New Roman" w:cs="Times New Roman"/>
          <w:sz w:val="28"/>
          <w:szCs w:val="28"/>
          <w:shd w:val="clear" w:color="auto" w:fill="FFFFFF"/>
        </w:rPr>
        <w:t>иторинг</w:t>
      </w:r>
      <w:r w:rsidR="00643715" w:rsidRPr="00652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освоения </w:t>
      </w:r>
      <w:proofErr w:type="gramStart"/>
      <w:r w:rsidR="00643715" w:rsidRPr="0065225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="00643715" w:rsidRPr="00652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715" w:rsidRP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краткосрочных учебных программ.</w:t>
      </w:r>
    </w:p>
    <w:p w:rsidR="00643715" w:rsidRDefault="00643715" w:rsidP="006437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проводилась </w:t>
      </w:r>
      <w:r w:rsidRPr="00C0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основных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проекта </w:t>
      </w:r>
      <w:r w:rsidRPr="001C7DAD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“Персонализация как ведущий тренд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образования XXI века“</w:t>
      </w:r>
      <w:r w:rsidRPr="00C00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15" w:rsidRPr="00762A49" w:rsidRDefault="00643715" w:rsidP="006437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мониторинг был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диагностических </w:t>
      </w:r>
      <w:r w:rsidRPr="00674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 Н.В. Кленовой и Л.Н. </w:t>
      </w:r>
      <w:proofErr w:type="spellStart"/>
      <w:r w:rsidRPr="00674D76">
        <w:rPr>
          <w:rFonts w:ascii="Times New Roman" w:hAnsi="Times New Roman" w:cs="Times New Roman"/>
          <w:sz w:val="28"/>
          <w:szCs w:val="28"/>
          <w:shd w:val="clear" w:color="auto" w:fill="FFFFFF"/>
        </w:rPr>
        <w:t>Буйловой</w:t>
      </w:r>
      <w:proofErr w:type="spellEnd"/>
      <w:r w:rsidRPr="00674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«Методика определения результатов обра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зовательной деятельности детей». </w:t>
      </w:r>
      <w:r w:rsidRPr="006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 была предложена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схему (матрица</w:t>
      </w:r>
      <w:r w:rsidRPr="006F7BE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диагностики образовательных результатов, которая может быть наполнена конкретным содержанием в соответствии с особенностями той или иной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этой цели была  использована модифицированная  диагностическая</w:t>
      </w:r>
      <w:r w:rsidRPr="002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освоения  образовательной программы.</w:t>
      </w:r>
      <w:r w:rsidRPr="0018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методика предпол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 определения исходного (начального) и итогового уровня</w:t>
      </w:r>
      <w:r w:rsidRPr="00F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18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формах</w:t>
      </w:r>
      <w:r w:rsidRPr="0001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7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наблюдение, </w:t>
      </w:r>
      <w:r w:rsidRPr="001B7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тест</w:t>
      </w:r>
      <w:r w:rsidRPr="00014F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A4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</w:t>
      </w:r>
      <w:r w:rsidRPr="001B7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выставка). Так же использовались уровни освоения программы (</w:t>
      </w:r>
      <w:r w:rsidRPr="00DE1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уровни </w:t>
      </w:r>
      <w:proofErr w:type="spellStart"/>
      <w:r w:rsidRPr="00DE129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приобретенного</w:t>
      </w:r>
      <w:proofErr w:type="spellEnd"/>
      <w:r w:rsidRPr="00DE1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творчества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):</w:t>
      </w:r>
      <w:r w:rsidRPr="00202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715" w:rsidRPr="00117A73" w:rsidRDefault="00643715" w:rsidP="00117A7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A73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– творческий (</w:t>
      </w:r>
      <w:proofErr w:type="spellStart"/>
      <w:r w:rsidRPr="00117A73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</w:t>
      </w:r>
      <w:proofErr w:type="spellEnd"/>
      <w:r w:rsidRPr="00117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самостоятельной творческой деятельности, проявляющийся в нестандартности, оригинальности). </w:t>
      </w:r>
    </w:p>
    <w:p w:rsidR="00643715" w:rsidRPr="00117A73" w:rsidRDefault="00643715" w:rsidP="00117A7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17A7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– репродуктивный с элементами творческого (учащийся выполняет задания на основе образца с элементами творчества).</w:t>
      </w:r>
      <w:proofErr w:type="gramEnd"/>
    </w:p>
    <w:p w:rsidR="00643715" w:rsidRPr="00117A73" w:rsidRDefault="00643715" w:rsidP="00117A7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A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Низкий</w:t>
      </w:r>
      <w:proofErr w:type="gramEnd"/>
      <w:r w:rsidRPr="00117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имитационный (учащимся освоена репродуктивная, имитационная деятельность)</w:t>
      </w:r>
    </w:p>
    <w:p w:rsidR="00643715" w:rsidRDefault="00643715" w:rsidP="0064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педагогического мониторинга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работающие</w:t>
      </w:r>
      <w:r w:rsidRPr="002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краткосрочным (48часовым) программам:</w:t>
      </w:r>
    </w:p>
    <w:p w:rsidR="00643715" w:rsidRDefault="00643715" w:rsidP="0064371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сравнивали  результаты диагностики (на начало и итоговое освоение программы), прослеживая динамику усвоения образовательной программы. </w:t>
      </w:r>
    </w:p>
    <w:p w:rsidR="00643715" w:rsidRDefault="00643715" w:rsidP="0064371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оценку</w:t>
      </w:r>
      <w:r w:rsidRPr="0091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(поддержки </w:t>
      </w:r>
      <w:proofErr w:type="spellStart"/>
      <w:r w:rsidRPr="00014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01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построения его образовательной траектории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4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715" w:rsidRDefault="00643715" w:rsidP="00643715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выявляли наиболее способных учащихся.</w:t>
      </w:r>
    </w:p>
    <w:p w:rsidR="00643715" w:rsidRDefault="00643715" w:rsidP="0064371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наблюдали  за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в целом.</w:t>
      </w:r>
    </w:p>
    <w:p w:rsidR="00643715" w:rsidRDefault="00643715" w:rsidP="00643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715" w:rsidRDefault="00643715" w:rsidP="00643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полученных результатов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мониторинга</w:t>
      </w:r>
      <w:r w:rsidRPr="00202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 объективную оценку усвоения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 программного материала. </w:t>
      </w:r>
      <w:r w:rsidRPr="0020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ходе исследования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представлены в таблицах</w:t>
      </w:r>
      <w:r w:rsidRPr="00202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15" w:rsidRDefault="00643715" w:rsidP="0064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3715" w:rsidRPr="00DB09DE" w:rsidRDefault="00643715" w:rsidP="00643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9DE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</w:t>
      </w:r>
    </w:p>
    <w:p w:rsidR="00643715" w:rsidRPr="0062722F" w:rsidRDefault="00643715" w:rsidP="006437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27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исходной (начальной) и итоговой диагностики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71"/>
        <w:gridCol w:w="563"/>
        <w:gridCol w:w="1126"/>
        <w:gridCol w:w="1120"/>
        <w:gridCol w:w="1131"/>
        <w:gridCol w:w="1267"/>
        <w:gridCol w:w="1267"/>
        <w:gridCol w:w="1126"/>
      </w:tblGrid>
      <w:tr w:rsidR="00643715" w:rsidRPr="002B534E" w:rsidTr="00117A73">
        <w:trPr>
          <w:trHeight w:val="336"/>
        </w:trPr>
        <w:tc>
          <w:tcPr>
            <w:tcW w:w="1030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</w:tc>
        <w:tc>
          <w:tcPr>
            <w:tcW w:w="294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Уч</w:t>
            </w:r>
            <w:proofErr w:type="spellEnd"/>
          </w:p>
        </w:tc>
        <w:tc>
          <w:tcPr>
            <w:tcW w:w="3676" w:type="pct"/>
            <w:gridSpan w:val="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Средние показатели (баллы) учащихся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вп</w:t>
            </w:r>
            <w:proofErr w:type="spellEnd"/>
          </w:p>
        </w:tc>
        <w:tc>
          <w:tcPr>
            <w:tcW w:w="585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ип</w:t>
            </w:r>
            <w:proofErr w:type="spellEnd"/>
          </w:p>
        </w:tc>
        <w:tc>
          <w:tcPr>
            <w:tcW w:w="591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вп</w:t>
            </w:r>
            <w:proofErr w:type="spellEnd"/>
          </w:p>
        </w:tc>
        <w:tc>
          <w:tcPr>
            <w:tcW w:w="662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ип</w:t>
            </w:r>
            <w:proofErr w:type="spellEnd"/>
          </w:p>
        </w:tc>
        <w:tc>
          <w:tcPr>
            <w:tcW w:w="661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вп</w:t>
            </w:r>
            <w:proofErr w:type="spellEnd"/>
          </w:p>
        </w:tc>
        <w:tc>
          <w:tcPr>
            <w:tcW w:w="588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ип</w:t>
            </w:r>
            <w:proofErr w:type="spellEnd"/>
          </w:p>
        </w:tc>
      </w:tr>
      <w:tr w:rsidR="00643715" w:rsidRPr="002B534E" w:rsidTr="00117A73">
        <w:trPr>
          <w:trHeight w:val="204"/>
        </w:trPr>
        <w:tc>
          <w:tcPr>
            <w:tcW w:w="1030" w:type="pct"/>
            <w:vMerge w:val="restart"/>
          </w:tcPr>
          <w:p w:rsidR="00643715" w:rsidRPr="002B534E" w:rsidRDefault="00643715" w:rsidP="00117A73">
            <w:pPr>
              <w:jc w:val="both"/>
            </w:pPr>
            <w:r w:rsidRPr="002B534E">
              <w:rPr>
                <w:rFonts w:ascii="Times New Roman" w:eastAsia="Times New Roman" w:hAnsi="Times New Roman" w:cs="Times New Roman"/>
                <w:lang w:eastAsia="ru-RU"/>
              </w:rPr>
              <w:t>«Бюро находок»</w:t>
            </w: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</w:pP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34E"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34E"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34E">
              <w:rPr>
                <w:rFonts w:ascii="Times New Roman" w:hAnsi="Times New Roman" w:cs="Times New Roman"/>
              </w:rPr>
              <w:t>средн</w:t>
            </w:r>
            <w:proofErr w:type="spellEnd"/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34E">
              <w:rPr>
                <w:rFonts w:ascii="Times New Roman" w:hAnsi="Times New Roman" w:cs="Times New Roman"/>
              </w:rPr>
              <w:t>средн</w:t>
            </w:r>
            <w:proofErr w:type="spellEnd"/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34E">
              <w:rPr>
                <w:rFonts w:ascii="Times New Roman" w:hAnsi="Times New Roman" w:cs="Times New Roman"/>
              </w:rPr>
              <w:t>низк</w:t>
            </w:r>
            <w:proofErr w:type="spellEnd"/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34E">
              <w:rPr>
                <w:rFonts w:ascii="Times New Roman" w:hAnsi="Times New Roman" w:cs="Times New Roman"/>
              </w:rPr>
              <w:t>низк</w:t>
            </w:r>
            <w:proofErr w:type="spellEnd"/>
          </w:p>
        </w:tc>
      </w:tr>
      <w:tr w:rsidR="00643715" w:rsidRPr="002B534E" w:rsidTr="00117A73">
        <w:trPr>
          <w:trHeight w:val="204"/>
        </w:trPr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 этап</w:t>
            </w:r>
          </w:p>
        </w:tc>
      </w:tr>
      <w:tr w:rsidR="00643715" w:rsidRPr="002B534E" w:rsidTr="00117A73">
        <w:trPr>
          <w:trHeight w:val="346"/>
        </w:trPr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</w:pPr>
            <w:r w:rsidRPr="002B534E">
              <w:t>10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30%(3)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40%(4)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70%(7)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60(6)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rPr>
          <w:trHeight w:val="212"/>
        </w:trPr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 этап</w:t>
            </w:r>
          </w:p>
        </w:tc>
      </w:tr>
      <w:tr w:rsidR="00643715" w:rsidRPr="002B534E" w:rsidTr="00117A73">
        <w:trPr>
          <w:trHeight w:val="215"/>
        </w:trPr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</w:pPr>
            <w:r w:rsidRPr="002B534E">
              <w:t>13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30%(4)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54%(7)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62%(8)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46%(6)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8%(1)</w:t>
            </w:r>
          </w:p>
        </w:tc>
      </w:tr>
      <w:tr w:rsidR="00643715" w:rsidRPr="002B534E" w:rsidTr="00117A73">
        <w:trPr>
          <w:trHeight w:val="237"/>
        </w:trPr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 этап</w:t>
            </w:r>
          </w:p>
        </w:tc>
      </w:tr>
      <w:tr w:rsidR="00643715" w:rsidRPr="002B534E" w:rsidTr="00117A73">
        <w:trPr>
          <w:trHeight w:val="264"/>
        </w:trPr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</w:pPr>
            <w:r w:rsidRPr="002B534E">
              <w:t>11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36%(4)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55%(6)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64%(7)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45%(5)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rPr>
          <w:trHeight w:val="250"/>
        </w:trPr>
        <w:tc>
          <w:tcPr>
            <w:tcW w:w="1030" w:type="pct"/>
          </w:tcPr>
          <w:p w:rsidR="00643715" w:rsidRPr="002B534E" w:rsidRDefault="00643715" w:rsidP="00117A7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3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643715" w:rsidRPr="002B534E" w:rsidTr="00117A73">
        <w:tc>
          <w:tcPr>
            <w:tcW w:w="1030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«ВИМ»</w:t>
            </w: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60%(6)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60%(6)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30%(3)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40%(4)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46%(6)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62%(8)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54%(7)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38%(5)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17%(2)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75%(9)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83%(10)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25%(3)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«Ажур»</w:t>
            </w: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40% (4)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50% (5)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60%(8)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50% (5)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33% (4)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58% (7)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67%(8)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42% (5)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15%(2)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23% (3)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58% (7)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69%(9)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31% (4)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 (1)</w:t>
            </w:r>
          </w:p>
        </w:tc>
      </w:tr>
      <w:tr w:rsidR="00643715" w:rsidRPr="002B534E" w:rsidTr="00117A73">
        <w:tc>
          <w:tcPr>
            <w:tcW w:w="1030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55%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643715" w:rsidRPr="002B534E" w:rsidTr="00117A73">
        <w:tc>
          <w:tcPr>
            <w:tcW w:w="1030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«Дизайн+»</w:t>
            </w: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18% (2)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45% (5)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45% (5)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54% (6)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36% (4)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15%(2)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23% (3)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58% (7)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69%(9)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31% (4)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 (1)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 (1)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42% (5)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58% (7)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50% (6)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33% (4)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8(1)</w:t>
            </w:r>
          </w:p>
        </w:tc>
      </w:tr>
      <w:tr w:rsidR="00643715" w:rsidRPr="002B534E" w:rsidTr="00117A73">
        <w:tc>
          <w:tcPr>
            <w:tcW w:w="1030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643715" w:rsidRPr="002B534E" w:rsidTr="00117A73">
        <w:tc>
          <w:tcPr>
            <w:tcW w:w="1030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«Просто о сложном»</w:t>
            </w: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 (1)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42%(5)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75% (9)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50%(6)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17%(2)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8%(1)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 (1)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42%(5)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75% (9)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50%(6)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17%(2)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8%(1)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21% (3)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36%(5)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36% (5)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64%(9)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43%(6)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62%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55%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26%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5%</w:t>
            </w:r>
          </w:p>
        </w:tc>
      </w:tr>
      <w:tr w:rsidR="00643715" w:rsidRPr="002B534E" w:rsidTr="00117A73">
        <w:tc>
          <w:tcPr>
            <w:tcW w:w="1030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«Начальное 3</w:t>
            </w:r>
            <w:r w:rsidRPr="002B534E">
              <w:rPr>
                <w:rFonts w:ascii="Times New Roman" w:hAnsi="Times New Roman" w:cs="Times New Roman"/>
                <w:lang w:val="en-US"/>
              </w:rPr>
              <w:t>D</w:t>
            </w:r>
            <w:r w:rsidRPr="002B534E">
              <w:rPr>
                <w:rFonts w:ascii="Times New Roman" w:hAnsi="Times New Roman" w:cs="Times New Roman"/>
              </w:rPr>
              <w:t xml:space="preserve"> –моделирование»</w:t>
            </w:r>
          </w:p>
        </w:tc>
        <w:tc>
          <w:tcPr>
            <w:tcW w:w="3382" w:type="pct"/>
            <w:gridSpan w:val="6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 этап</w:t>
            </w:r>
          </w:p>
        </w:tc>
        <w:tc>
          <w:tcPr>
            <w:tcW w:w="588" w:type="pct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20%(2)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80%(8)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80%(8)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20%(2)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17%(2)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67%(8)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83%(10)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33%(4)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8%(1)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31%(4)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69%(9)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61%(8)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23%(3)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8%(1)</w:t>
            </w:r>
          </w:p>
        </w:tc>
      </w:tr>
      <w:tr w:rsidR="00643715" w:rsidRPr="002B534E" w:rsidTr="00117A73">
        <w:tc>
          <w:tcPr>
            <w:tcW w:w="1030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643715" w:rsidRPr="002B534E" w:rsidTr="00117A73">
        <w:tc>
          <w:tcPr>
            <w:tcW w:w="1030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534E">
              <w:rPr>
                <w:rFonts w:ascii="Times New Roman" w:hAnsi="Times New Roman" w:cs="Times New Roman"/>
              </w:rPr>
              <w:t>«</w:t>
            </w:r>
            <w:proofErr w:type="spellStart"/>
            <w:r w:rsidRPr="002B534E">
              <w:rPr>
                <w:rFonts w:ascii="Times New Roman" w:hAnsi="Times New Roman" w:cs="Times New Roman"/>
              </w:rPr>
              <w:t>Медиакор</w:t>
            </w:r>
            <w:proofErr w:type="spellEnd"/>
            <w:r w:rsidRPr="002B5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10% (1)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10% (1)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30%(3)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80%(8)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60%(6)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10% (1)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 (1)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 (1)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26%(3)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83%(10)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67%(8)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8% (1)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pct"/>
            <w:gridSpan w:val="7"/>
            <w:shd w:val="clear" w:color="auto" w:fill="FFFF00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 этап</w:t>
            </w:r>
          </w:p>
        </w:tc>
      </w:tr>
      <w:tr w:rsidR="00643715" w:rsidRPr="002B534E" w:rsidTr="00117A73">
        <w:tc>
          <w:tcPr>
            <w:tcW w:w="1030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16% (2)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33% (4)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67%(8)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67%(8)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16%(2)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-</w:t>
            </w:r>
          </w:p>
        </w:tc>
      </w:tr>
      <w:tr w:rsidR="00643715" w:rsidRPr="002B534E" w:rsidTr="00117A73">
        <w:tc>
          <w:tcPr>
            <w:tcW w:w="1030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4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88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11%</w:t>
            </w:r>
          </w:p>
        </w:tc>
        <w:tc>
          <w:tcPr>
            <w:tcW w:w="585" w:type="pct"/>
            <w:shd w:val="clear" w:color="auto" w:fill="89E0FF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17%</w:t>
            </w:r>
          </w:p>
        </w:tc>
        <w:tc>
          <w:tcPr>
            <w:tcW w:w="591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662" w:type="pct"/>
            <w:shd w:val="clear" w:color="auto" w:fill="CCFF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77%</w:t>
            </w:r>
          </w:p>
        </w:tc>
        <w:tc>
          <w:tcPr>
            <w:tcW w:w="661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588" w:type="pct"/>
            <w:shd w:val="clear" w:color="auto" w:fill="FF99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6%</w:t>
            </w:r>
          </w:p>
        </w:tc>
      </w:tr>
    </w:tbl>
    <w:p w:rsidR="00643715" w:rsidRDefault="00643715" w:rsidP="00643715">
      <w:pPr>
        <w:spacing w:after="24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643715" w:rsidRPr="00CF15AE" w:rsidRDefault="00643715" w:rsidP="00643715">
      <w:pPr>
        <w:spacing w:after="24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CF15AE">
        <w:rPr>
          <w:rFonts w:ascii="Times New Roman" w:hAnsi="Times New Roman" w:cs="Times New Roman"/>
          <w:shd w:val="clear" w:color="auto" w:fill="FFFFFF"/>
        </w:rPr>
        <w:t>Таблица 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98"/>
        <w:gridCol w:w="624"/>
        <w:gridCol w:w="1083"/>
        <w:gridCol w:w="1068"/>
        <w:gridCol w:w="1059"/>
        <w:gridCol w:w="1091"/>
        <w:gridCol w:w="1225"/>
        <w:gridCol w:w="1223"/>
      </w:tblGrid>
      <w:tr w:rsidR="00643715" w:rsidRPr="002B534E" w:rsidTr="00117A73">
        <w:trPr>
          <w:trHeight w:val="336"/>
        </w:trPr>
        <w:tc>
          <w:tcPr>
            <w:tcW w:w="1148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</w:tc>
        <w:tc>
          <w:tcPr>
            <w:tcW w:w="326" w:type="pct"/>
            <w:vMerge w:val="restar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Уч</w:t>
            </w:r>
            <w:proofErr w:type="spellEnd"/>
          </w:p>
        </w:tc>
        <w:tc>
          <w:tcPr>
            <w:tcW w:w="1677" w:type="pct"/>
            <w:gridSpan w:val="3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программы</w:t>
            </w:r>
          </w:p>
        </w:tc>
        <w:tc>
          <w:tcPr>
            <w:tcW w:w="1849" w:type="pct"/>
            <w:gridSpan w:val="3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 программы</w:t>
            </w:r>
          </w:p>
        </w:tc>
      </w:tr>
      <w:tr w:rsidR="00643715" w:rsidRPr="002B534E" w:rsidTr="00117A73">
        <w:tc>
          <w:tcPr>
            <w:tcW w:w="1148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вп</w:t>
            </w:r>
            <w:proofErr w:type="spellEnd"/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вп</w:t>
            </w:r>
            <w:proofErr w:type="spellEnd"/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вп</w:t>
            </w:r>
            <w:proofErr w:type="spellEnd"/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ип</w:t>
            </w:r>
            <w:proofErr w:type="spellEnd"/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ип</w:t>
            </w:r>
            <w:proofErr w:type="spellEnd"/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B534E">
              <w:rPr>
                <w:rFonts w:ascii="Times New Roman" w:hAnsi="Times New Roman" w:cs="Times New Roman"/>
                <w:b/>
              </w:rPr>
              <w:t>ип</w:t>
            </w:r>
            <w:proofErr w:type="spellEnd"/>
          </w:p>
        </w:tc>
      </w:tr>
      <w:tr w:rsidR="00643715" w:rsidRPr="002B534E" w:rsidTr="00117A73">
        <w:trPr>
          <w:trHeight w:val="204"/>
        </w:trPr>
        <w:tc>
          <w:tcPr>
            <w:tcW w:w="1148" w:type="pct"/>
            <w:vMerge w:val="restart"/>
          </w:tcPr>
          <w:p w:rsidR="00643715" w:rsidRPr="002B534E" w:rsidRDefault="00643715" w:rsidP="00117A73">
            <w:pPr>
              <w:jc w:val="both"/>
            </w:pPr>
            <w:r w:rsidRPr="002B534E">
              <w:rPr>
                <w:rFonts w:ascii="Times New Roman" w:eastAsia="Times New Roman" w:hAnsi="Times New Roman" w:cs="Times New Roman"/>
                <w:lang w:eastAsia="ru-RU"/>
              </w:rPr>
              <w:t>«Бюро находок»</w:t>
            </w:r>
          </w:p>
          <w:p w:rsidR="00643715" w:rsidRPr="002B534E" w:rsidRDefault="00643715" w:rsidP="00117A73">
            <w:pPr>
              <w:jc w:val="both"/>
            </w:pPr>
          </w:p>
        </w:tc>
        <w:tc>
          <w:tcPr>
            <w:tcW w:w="326" w:type="pct"/>
          </w:tcPr>
          <w:p w:rsidR="00643715" w:rsidRPr="002B534E" w:rsidRDefault="00643715" w:rsidP="00117A73">
            <w:pPr>
              <w:jc w:val="both"/>
            </w:pP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34E"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34E">
              <w:rPr>
                <w:rFonts w:ascii="Times New Roman" w:hAnsi="Times New Roman" w:cs="Times New Roman"/>
              </w:rPr>
              <w:t>средн</w:t>
            </w:r>
            <w:proofErr w:type="spellEnd"/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34E">
              <w:rPr>
                <w:rFonts w:ascii="Times New Roman" w:hAnsi="Times New Roman" w:cs="Times New Roman"/>
              </w:rPr>
              <w:t>низк</w:t>
            </w:r>
            <w:proofErr w:type="spellEnd"/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34E"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34E">
              <w:rPr>
                <w:rFonts w:ascii="Times New Roman" w:hAnsi="Times New Roman" w:cs="Times New Roman"/>
              </w:rPr>
              <w:t>средн</w:t>
            </w:r>
            <w:proofErr w:type="spellEnd"/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34E">
              <w:rPr>
                <w:rFonts w:ascii="Times New Roman" w:hAnsi="Times New Roman" w:cs="Times New Roman"/>
              </w:rPr>
              <w:t>низк</w:t>
            </w:r>
            <w:proofErr w:type="spellEnd"/>
          </w:p>
        </w:tc>
      </w:tr>
      <w:tr w:rsidR="00643715" w:rsidRPr="002B534E" w:rsidTr="00117A73">
        <w:trPr>
          <w:trHeight w:val="250"/>
        </w:trPr>
        <w:tc>
          <w:tcPr>
            <w:tcW w:w="1148" w:type="pct"/>
            <w:vMerge/>
          </w:tcPr>
          <w:p w:rsidR="00643715" w:rsidRPr="002B534E" w:rsidRDefault="00643715" w:rsidP="00117A7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643715" w:rsidRPr="002B534E" w:rsidTr="00117A73">
        <w:trPr>
          <w:trHeight w:val="260"/>
        </w:trPr>
        <w:tc>
          <w:tcPr>
            <w:tcW w:w="1148" w:type="pct"/>
          </w:tcPr>
          <w:p w:rsidR="00643715" w:rsidRPr="008F43C5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«ВИМ»</w:t>
            </w:r>
          </w:p>
        </w:tc>
        <w:tc>
          <w:tcPr>
            <w:tcW w:w="326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43715" w:rsidRPr="002B534E" w:rsidTr="00117A73">
        <w:tc>
          <w:tcPr>
            <w:tcW w:w="1148" w:type="pct"/>
          </w:tcPr>
          <w:p w:rsidR="00643715" w:rsidRPr="008F43C5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«Ажур»</w:t>
            </w:r>
          </w:p>
        </w:tc>
        <w:tc>
          <w:tcPr>
            <w:tcW w:w="326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55%</w:t>
            </w:r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643715" w:rsidRPr="002B534E" w:rsidTr="00117A73">
        <w:tc>
          <w:tcPr>
            <w:tcW w:w="1148" w:type="pct"/>
          </w:tcPr>
          <w:p w:rsidR="00643715" w:rsidRPr="008F43C5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«Дизайн+»</w:t>
            </w:r>
          </w:p>
        </w:tc>
        <w:tc>
          <w:tcPr>
            <w:tcW w:w="326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643715" w:rsidRPr="002B534E" w:rsidTr="00117A73">
        <w:tc>
          <w:tcPr>
            <w:tcW w:w="1148" w:type="pct"/>
          </w:tcPr>
          <w:p w:rsidR="00643715" w:rsidRPr="008F43C5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«Просто о сложном»</w:t>
            </w:r>
          </w:p>
        </w:tc>
        <w:tc>
          <w:tcPr>
            <w:tcW w:w="326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62%</w:t>
            </w:r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26%</w:t>
            </w:r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55%</w:t>
            </w:r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5%</w:t>
            </w:r>
          </w:p>
        </w:tc>
      </w:tr>
      <w:tr w:rsidR="00643715" w:rsidRPr="002B534E" w:rsidTr="00117A73">
        <w:tc>
          <w:tcPr>
            <w:tcW w:w="1148" w:type="pct"/>
          </w:tcPr>
          <w:p w:rsidR="00643715" w:rsidRPr="008F43C5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«Начальное 3</w:t>
            </w:r>
            <w:r w:rsidRPr="002B534E">
              <w:rPr>
                <w:rFonts w:ascii="Times New Roman" w:hAnsi="Times New Roman" w:cs="Times New Roman"/>
                <w:lang w:val="en-US"/>
              </w:rPr>
              <w:t>D</w:t>
            </w:r>
            <w:r w:rsidRPr="002B534E">
              <w:rPr>
                <w:rFonts w:ascii="Times New Roman" w:hAnsi="Times New Roman" w:cs="Times New Roman"/>
              </w:rPr>
              <w:t xml:space="preserve"> –моделирование»</w:t>
            </w:r>
          </w:p>
        </w:tc>
        <w:tc>
          <w:tcPr>
            <w:tcW w:w="326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643715" w:rsidRPr="002B534E" w:rsidTr="00117A73">
        <w:tc>
          <w:tcPr>
            <w:tcW w:w="1148" w:type="pct"/>
          </w:tcPr>
          <w:p w:rsidR="00643715" w:rsidRPr="008F43C5" w:rsidRDefault="00643715" w:rsidP="00117A73">
            <w:pPr>
              <w:jc w:val="both"/>
              <w:rPr>
                <w:rFonts w:ascii="Times New Roman" w:hAnsi="Times New Roman" w:cs="Times New Roman"/>
              </w:rPr>
            </w:pPr>
            <w:r w:rsidRPr="002B534E">
              <w:rPr>
                <w:rFonts w:ascii="Times New Roman" w:hAnsi="Times New Roman" w:cs="Times New Roman"/>
              </w:rPr>
              <w:t>«</w:t>
            </w:r>
            <w:proofErr w:type="spellStart"/>
            <w:r w:rsidRPr="002B534E">
              <w:rPr>
                <w:rFonts w:ascii="Times New Roman" w:hAnsi="Times New Roman" w:cs="Times New Roman"/>
              </w:rPr>
              <w:t>Медиакор</w:t>
            </w:r>
            <w:proofErr w:type="spellEnd"/>
            <w:r w:rsidRPr="002B5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11%</w:t>
            </w:r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17%</w:t>
            </w:r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534E">
              <w:rPr>
                <w:rFonts w:ascii="Times New Roman" w:hAnsi="Times New Roman" w:cs="Times New Roman"/>
                <w:b/>
              </w:rPr>
              <w:t>77%</w:t>
            </w:r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6%</w:t>
            </w:r>
          </w:p>
        </w:tc>
      </w:tr>
      <w:tr w:rsidR="00643715" w:rsidRPr="002B534E" w:rsidTr="00117A73">
        <w:tc>
          <w:tcPr>
            <w:tcW w:w="1148" w:type="pct"/>
          </w:tcPr>
          <w:p w:rsidR="00643715" w:rsidRPr="008F43C5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43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" w:type="pct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shd w:val="clear" w:color="auto" w:fill="CAE57B" w:themeFill="accent4" w:themeFillTint="99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6%</w:t>
            </w:r>
          </w:p>
        </w:tc>
        <w:tc>
          <w:tcPr>
            <w:tcW w:w="558" w:type="pct"/>
            <w:shd w:val="clear" w:color="auto" w:fill="CAE57B" w:themeFill="accent4" w:themeFillTint="99"/>
          </w:tcPr>
          <w:p w:rsidR="00643715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57%</w:t>
            </w:r>
          </w:p>
        </w:tc>
        <w:tc>
          <w:tcPr>
            <w:tcW w:w="553" w:type="pct"/>
            <w:shd w:val="clear" w:color="auto" w:fill="CAE57B" w:themeFill="accent4" w:themeFillTint="99"/>
          </w:tcPr>
          <w:p w:rsidR="00643715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37%</w:t>
            </w:r>
          </w:p>
        </w:tc>
        <w:tc>
          <w:tcPr>
            <w:tcW w:w="570" w:type="pct"/>
            <w:shd w:val="clear" w:color="auto" w:fill="B4CDED" w:themeFill="accent2" w:themeFillTint="66"/>
          </w:tcPr>
          <w:p w:rsidR="00643715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640" w:type="pct"/>
            <w:shd w:val="clear" w:color="auto" w:fill="B4CDED" w:themeFill="accent2" w:themeFillTint="66"/>
          </w:tcPr>
          <w:p w:rsidR="00643715" w:rsidRPr="002B534E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64%</w:t>
            </w:r>
          </w:p>
        </w:tc>
        <w:tc>
          <w:tcPr>
            <w:tcW w:w="639" w:type="pct"/>
            <w:shd w:val="clear" w:color="auto" w:fill="B4CDED" w:themeFill="accent2" w:themeFillTint="66"/>
          </w:tcPr>
          <w:p w:rsidR="00643715" w:rsidRDefault="00643715" w:rsidP="00117A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3%</w:t>
            </w:r>
          </w:p>
        </w:tc>
      </w:tr>
    </w:tbl>
    <w:p w:rsidR="00643715" w:rsidRDefault="00643715" w:rsidP="0064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3715" w:rsidRPr="0077797F" w:rsidRDefault="00643715" w:rsidP="0064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4A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можно отметить</w:t>
      </w:r>
      <w:r w:rsidRPr="0077797F">
        <w:rPr>
          <w:rFonts w:ascii="Times New Roman" w:hAnsi="Times New Roman" w:cs="Times New Roman"/>
          <w:sz w:val="28"/>
          <w:szCs w:val="28"/>
        </w:rPr>
        <w:t xml:space="preserve">, что в основном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77797F">
        <w:rPr>
          <w:rFonts w:ascii="Times New Roman" w:hAnsi="Times New Roman" w:cs="Times New Roman"/>
          <w:sz w:val="28"/>
          <w:szCs w:val="28"/>
        </w:rPr>
        <w:t xml:space="preserve">преобладает средний уровень </w:t>
      </w:r>
      <w:r>
        <w:rPr>
          <w:rFonts w:ascii="Times New Roman" w:hAnsi="Times New Roman" w:cs="Times New Roman"/>
          <w:sz w:val="28"/>
          <w:szCs w:val="28"/>
        </w:rPr>
        <w:t xml:space="preserve"> усвоения программ.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р</w:t>
      </w:r>
      <w:r w:rsidRPr="006104A9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езультаты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</w:t>
      </w:r>
      <w:r w:rsidRPr="000C5F86">
        <w:rPr>
          <w:rFonts w:ascii="Times New Roman" w:hAnsi="Times New Roman" w:cs="Times New Roman"/>
          <w:sz w:val="28"/>
          <w:szCs w:val="28"/>
          <w:shd w:val="clear" w:color="auto" w:fill="FFFFFF"/>
        </w:rPr>
        <w:t>ценочно-измерительные признаки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(критерии))</w:t>
      </w:r>
      <w:r w:rsidRPr="00610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04A9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оложительную динамику</w:t>
      </w:r>
      <w:r w:rsidRPr="007779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779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715" w:rsidRDefault="00643715" w:rsidP="0064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97F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</w:t>
      </w:r>
      <w:r w:rsidRPr="001E4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вует тенденция к увеличению процента учащихся, имеющих высокий уровень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снижение</w:t>
      </w:r>
      <w:r w:rsidRPr="001E4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процента учащихся с низким уровнем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усвоения программ</w:t>
      </w:r>
      <w:r w:rsidRPr="001E47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715" w:rsidRDefault="00643715" w:rsidP="0064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анализа причин 3 % показателя низкого уровня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усвоения программы детьми  выявлены </w:t>
      </w:r>
      <w:r w:rsidRPr="009C31B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факторы: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болеющие дети</w:t>
      </w:r>
      <w:r w:rsidRPr="009C3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C3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нерегулярное посещение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 по различным причинам.</w:t>
      </w:r>
      <w:r w:rsidRPr="009C3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715" w:rsidRPr="007E7A2A" w:rsidRDefault="00643715" w:rsidP="0064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Полученные </w:t>
      </w:r>
      <w:r w:rsidRPr="00C5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освоения программ свидетельствуют о применении эффективности нелинейного построения образовательного </w:t>
      </w:r>
      <w:r w:rsidRPr="00C56F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процесса и тесную связь с практикой, ориентация на создание конкретного персонального продукт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его публичную презентацию н</w:t>
      </w:r>
      <w:r w:rsidRPr="00C56F86">
        <w:rPr>
          <w:rFonts w:ascii="Times New Roman" w:hAnsi="Times New Roman" w:cs="Times New Roman"/>
          <w:sz w:val="28"/>
          <w:szCs w:val="28"/>
          <w:shd w:val="clear" w:color="auto" w:fill="FFFFFF"/>
        </w:rPr>
        <w:t>а основе добровольного выбора детей (семей) в соответствии с их интересами, склонностями и ценностями. Предоставление возможности выбора режима и темпа освоения образовательных программ; возможность смены образовательных программ, выбрать себе педагога.</w:t>
      </w:r>
    </w:p>
    <w:p w:rsidR="00643715" w:rsidRDefault="00643715" w:rsidP="0064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выявлено </w:t>
      </w:r>
      <w:r w:rsidRPr="002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принявших участие в конкурсных </w:t>
      </w:r>
      <w:r w:rsidRPr="002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зличного уровня, что составило –9%;  выставках  приняло  97 </w:t>
      </w:r>
      <w:r w:rsidRPr="00237FA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краткосрочных программах</w:t>
      </w:r>
      <w:r w:rsidRPr="002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3715" w:rsidRDefault="00643715" w:rsidP="0064371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учащимися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 опыт </w:t>
      </w:r>
      <w:r w:rsidRPr="006B25E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творческой деятельности</w:t>
      </w:r>
      <w:r w:rsidRPr="001200AB">
        <w:t xml:space="preserve"> 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200AB">
        <w:rPr>
          <w:rFonts w:ascii="Times New Roman" w:hAnsi="Times New Roman" w:cs="Times New Roman"/>
          <w:sz w:val="28"/>
          <w:szCs w:val="28"/>
          <w:shd w:val="clear" w:color="auto" w:fill="FFFFFF"/>
        </w:rPr>
        <w:t>пыт освоения теоретической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опыт практической деятельности, о</w:t>
      </w:r>
      <w:r w:rsidRPr="001200AB">
        <w:rPr>
          <w:rFonts w:ascii="Times New Roman" w:hAnsi="Times New Roman" w:cs="Times New Roman"/>
          <w:sz w:val="28"/>
          <w:szCs w:val="28"/>
          <w:shd w:val="clear" w:color="auto" w:fill="FFFFFF"/>
        </w:rPr>
        <w:t>пыт творчества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F082B" w:rsidRPr="00643715" w:rsidRDefault="00643715" w:rsidP="00643715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10" w:name="_Toc494985487"/>
      <w:r w:rsidRPr="00643715">
        <w:rPr>
          <w:rFonts w:ascii="Times New Roman" w:hAnsi="Times New Roman" w:cs="Times New Roman"/>
          <w:color w:val="auto"/>
        </w:rPr>
        <w:t>ВЫВОДЫ И РЕКОМЕНДАЦИИ</w:t>
      </w:r>
      <w:bookmarkEnd w:id="10"/>
    </w:p>
    <w:p w:rsidR="00657246" w:rsidRDefault="00E31A51" w:rsidP="006572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1A51">
        <w:rPr>
          <w:rFonts w:ascii="Times New Roman" w:hAnsi="Times New Roman"/>
          <w:sz w:val="28"/>
          <w:szCs w:val="28"/>
        </w:rPr>
        <w:t>Резюмируя вышеизложенный материал, можно сдел</w:t>
      </w:r>
      <w:r>
        <w:rPr>
          <w:rFonts w:ascii="Times New Roman" w:hAnsi="Times New Roman"/>
          <w:sz w:val="28"/>
          <w:szCs w:val="28"/>
        </w:rPr>
        <w:t xml:space="preserve">ать вывод о том, что полученный опыт </w:t>
      </w:r>
      <w:r w:rsidRPr="00E31A51">
        <w:rPr>
          <w:rFonts w:ascii="Times New Roman" w:hAnsi="Times New Roman"/>
          <w:sz w:val="28"/>
          <w:szCs w:val="28"/>
        </w:rPr>
        <w:t>раскрыва</w:t>
      </w:r>
      <w:r>
        <w:rPr>
          <w:rFonts w:ascii="Times New Roman" w:hAnsi="Times New Roman"/>
          <w:sz w:val="28"/>
          <w:szCs w:val="28"/>
        </w:rPr>
        <w:t>е</w:t>
      </w:r>
      <w:r w:rsidRPr="00E31A5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один из возможных </w:t>
      </w:r>
      <w:r w:rsidRPr="00E31A51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ей организации образовательного процесса для</w:t>
      </w:r>
      <w:r w:rsidRPr="00E31A51">
        <w:rPr>
          <w:rFonts w:ascii="Times New Roman" w:hAnsi="Times New Roman"/>
          <w:sz w:val="28"/>
          <w:szCs w:val="28"/>
        </w:rPr>
        <w:t xml:space="preserve"> решения актуальной в современном обществе проблемы самоопредел</w:t>
      </w:r>
      <w:r w:rsidR="00657246">
        <w:rPr>
          <w:rFonts w:ascii="Times New Roman" w:hAnsi="Times New Roman"/>
          <w:sz w:val="28"/>
          <w:szCs w:val="28"/>
        </w:rPr>
        <w:t>ения и самореализации личности.</w:t>
      </w:r>
      <w:r w:rsidR="00657246" w:rsidRPr="006B703A">
        <w:rPr>
          <w:rFonts w:ascii="Times New Roman" w:hAnsi="Times New Roman"/>
          <w:sz w:val="28"/>
          <w:szCs w:val="28"/>
        </w:rPr>
        <w:t xml:space="preserve"> </w:t>
      </w:r>
    </w:p>
    <w:p w:rsidR="00C55E35" w:rsidRDefault="00657246" w:rsidP="00542E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 учащи</w:t>
      </w:r>
      <w:r w:rsidR="00E375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из </w:t>
      </w:r>
      <w:r w:rsidRPr="00D63347">
        <w:rPr>
          <w:rFonts w:ascii="Times New Roman" w:hAnsi="Times New Roman"/>
          <w:sz w:val="28"/>
          <w:szCs w:val="28"/>
        </w:rPr>
        <w:t>МБОУ СОШ «Успех»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3347">
        <w:rPr>
          <w:rFonts w:ascii="Times New Roman" w:hAnsi="Times New Roman"/>
          <w:sz w:val="28"/>
          <w:szCs w:val="28"/>
        </w:rPr>
        <w:t>МБОУ СОШ №58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3347">
        <w:rPr>
          <w:rFonts w:ascii="Times New Roman" w:hAnsi="Times New Roman"/>
          <w:sz w:val="28"/>
          <w:szCs w:val="28"/>
        </w:rPr>
        <w:t>МБОУ Кадетская школа №1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3347">
        <w:rPr>
          <w:rFonts w:ascii="Times New Roman" w:hAnsi="Times New Roman"/>
          <w:sz w:val="28"/>
          <w:szCs w:val="28"/>
        </w:rPr>
        <w:t xml:space="preserve">КГКОУ СКШИ 8 вида </w:t>
      </w:r>
      <w:r>
        <w:rPr>
          <w:rFonts w:ascii="Times New Roman" w:hAnsi="Times New Roman"/>
          <w:sz w:val="28"/>
          <w:szCs w:val="28"/>
        </w:rPr>
        <w:t>№</w:t>
      </w:r>
      <w:r w:rsidRPr="00D633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было предоставлено </w:t>
      </w:r>
      <w:r w:rsidRPr="006B703A">
        <w:rPr>
          <w:rFonts w:ascii="Times New Roman" w:hAnsi="Times New Roman"/>
          <w:sz w:val="28"/>
          <w:szCs w:val="28"/>
        </w:rPr>
        <w:t xml:space="preserve">право самостоятельно </w:t>
      </w:r>
      <w:proofErr w:type="gramStart"/>
      <w:r w:rsidR="00E37540">
        <w:rPr>
          <w:rFonts w:ascii="Times New Roman" w:hAnsi="Times New Roman"/>
          <w:sz w:val="28"/>
          <w:szCs w:val="28"/>
        </w:rPr>
        <w:t>выстроить</w:t>
      </w:r>
      <w:proofErr w:type="gramEnd"/>
      <w:r w:rsidR="00E37540">
        <w:rPr>
          <w:rFonts w:ascii="Times New Roman" w:hAnsi="Times New Roman"/>
          <w:sz w:val="28"/>
          <w:szCs w:val="28"/>
        </w:rPr>
        <w:t xml:space="preserve"> индивидуальн</w:t>
      </w:r>
      <w:r w:rsidR="009A125A">
        <w:rPr>
          <w:rFonts w:ascii="Times New Roman" w:hAnsi="Times New Roman"/>
          <w:sz w:val="28"/>
          <w:szCs w:val="28"/>
        </w:rPr>
        <w:t>ый</w:t>
      </w:r>
      <w:r w:rsidR="00E37540">
        <w:rPr>
          <w:rFonts w:ascii="Times New Roman" w:hAnsi="Times New Roman"/>
          <w:sz w:val="28"/>
          <w:szCs w:val="28"/>
        </w:rPr>
        <w:t xml:space="preserve"> образовательн</w:t>
      </w:r>
      <w:r w:rsidR="009A125A">
        <w:rPr>
          <w:rFonts w:ascii="Times New Roman" w:hAnsi="Times New Roman"/>
          <w:sz w:val="28"/>
          <w:szCs w:val="28"/>
        </w:rPr>
        <w:t>ый</w:t>
      </w:r>
      <w:r w:rsidR="00E37540">
        <w:rPr>
          <w:rFonts w:ascii="Times New Roman" w:hAnsi="Times New Roman"/>
          <w:sz w:val="28"/>
          <w:szCs w:val="28"/>
        </w:rPr>
        <w:t xml:space="preserve"> </w:t>
      </w:r>
      <w:r w:rsidR="009A125A">
        <w:rPr>
          <w:rFonts w:ascii="Times New Roman" w:hAnsi="Times New Roman"/>
          <w:sz w:val="28"/>
          <w:szCs w:val="28"/>
        </w:rPr>
        <w:t>маршрут</w:t>
      </w:r>
      <w:r w:rsidRPr="006B703A">
        <w:rPr>
          <w:rFonts w:ascii="Times New Roman" w:hAnsi="Times New Roman"/>
          <w:sz w:val="28"/>
          <w:szCs w:val="28"/>
        </w:rPr>
        <w:t xml:space="preserve">. </w:t>
      </w:r>
      <w:r w:rsidR="00E31A51" w:rsidRPr="00E31A51">
        <w:rPr>
          <w:rFonts w:ascii="Times New Roman" w:hAnsi="Times New Roman"/>
          <w:sz w:val="28"/>
          <w:szCs w:val="28"/>
        </w:rPr>
        <w:t>Благодаря приобретённым при о</w:t>
      </w:r>
      <w:r w:rsidR="00E31A51">
        <w:rPr>
          <w:rFonts w:ascii="Times New Roman" w:hAnsi="Times New Roman"/>
          <w:sz w:val="28"/>
          <w:szCs w:val="28"/>
        </w:rPr>
        <w:t>бучении навыкам в различных видах</w:t>
      </w:r>
      <w:r w:rsidR="00E31A51" w:rsidRPr="00E31A51">
        <w:rPr>
          <w:rFonts w:ascii="Times New Roman" w:hAnsi="Times New Roman"/>
          <w:sz w:val="28"/>
          <w:szCs w:val="28"/>
        </w:rPr>
        <w:t xml:space="preserve"> </w:t>
      </w:r>
      <w:r w:rsidR="00E31A51">
        <w:rPr>
          <w:rFonts w:ascii="Times New Roman" w:hAnsi="Times New Roman"/>
          <w:sz w:val="28"/>
          <w:szCs w:val="28"/>
        </w:rPr>
        <w:t>деятельности</w:t>
      </w:r>
      <w:r w:rsidR="00E31A51" w:rsidRPr="00E31A51">
        <w:rPr>
          <w:rFonts w:ascii="Times New Roman" w:hAnsi="Times New Roman"/>
          <w:sz w:val="28"/>
          <w:szCs w:val="28"/>
        </w:rPr>
        <w:t xml:space="preserve">, ученик способен </w:t>
      </w:r>
      <w:r w:rsidR="00E31A51">
        <w:rPr>
          <w:rFonts w:ascii="Times New Roman" w:hAnsi="Times New Roman"/>
          <w:sz w:val="28"/>
          <w:szCs w:val="28"/>
        </w:rPr>
        <w:t>сделать самостоятельный выбор</w:t>
      </w:r>
      <w:r w:rsidR="00CD78E5">
        <w:rPr>
          <w:rFonts w:ascii="Times New Roman" w:hAnsi="Times New Roman"/>
          <w:sz w:val="28"/>
          <w:szCs w:val="28"/>
        </w:rPr>
        <w:t xml:space="preserve"> важных для него сфер деятельности</w:t>
      </w:r>
      <w:r w:rsidR="00C55E35">
        <w:rPr>
          <w:rFonts w:ascii="Times New Roman" w:hAnsi="Times New Roman"/>
          <w:sz w:val="28"/>
          <w:szCs w:val="28"/>
        </w:rPr>
        <w:t>,</w:t>
      </w:r>
      <w:r w:rsidR="00CD78E5">
        <w:rPr>
          <w:rFonts w:ascii="Times New Roman" w:hAnsi="Times New Roman"/>
          <w:sz w:val="28"/>
          <w:szCs w:val="28"/>
        </w:rPr>
        <w:t xml:space="preserve"> </w:t>
      </w:r>
      <w:r w:rsidR="00890DD1">
        <w:rPr>
          <w:rFonts w:ascii="Times New Roman" w:hAnsi="Times New Roman" w:cs="Times New Roman"/>
          <w:sz w:val="28"/>
        </w:rPr>
        <w:t>ему</w:t>
      </w:r>
      <w:r w:rsidR="00890DD1">
        <w:rPr>
          <w:rFonts w:ascii="Times New Roman" w:hAnsi="Times New Roman" w:cs="Times New Roman"/>
          <w:sz w:val="28"/>
        </w:rPr>
        <w:t xml:space="preserve"> занимать осмысленную, активную и деятельную жизненную позицию, делать выбор не только в содержании, </w:t>
      </w:r>
      <w:r w:rsidR="00890DD1">
        <w:rPr>
          <w:rFonts w:ascii="Times New Roman" w:hAnsi="Times New Roman" w:cs="Times New Roman"/>
          <w:sz w:val="28"/>
        </w:rPr>
        <w:t>но и</w:t>
      </w:r>
      <w:r w:rsidR="00890DD1">
        <w:rPr>
          <w:rFonts w:ascii="Times New Roman" w:hAnsi="Times New Roman"/>
          <w:sz w:val="28"/>
          <w:szCs w:val="28"/>
        </w:rPr>
        <w:t xml:space="preserve">. </w:t>
      </w:r>
      <w:r w:rsidR="00C55E35">
        <w:rPr>
          <w:rFonts w:ascii="Times New Roman" w:hAnsi="Times New Roman"/>
          <w:sz w:val="28"/>
          <w:szCs w:val="28"/>
        </w:rPr>
        <w:t>определить</w:t>
      </w:r>
      <w:r w:rsidR="00C55E35">
        <w:rPr>
          <w:rFonts w:ascii="Times New Roman" w:hAnsi="Times New Roman" w:cs="Times New Roman"/>
          <w:sz w:val="28"/>
        </w:rPr>
        <w:t xml:space="preserve"> режим и темп</w:t>
      </w:r>
      <w:r w:rsidR="00CD78E5" w:rsidRPr="00E20D8E">
        <w:rPr>
          <w:rFonts w:ascii="Times New Roman" w:hAnsi="Times New Roman" w:cs="Times New Roman"/>
          <w:sz w:val="28"/>
        </w:rPr>
        <w:t xml:space="preserve"> освоения образовательных программ</w:t>
      </w:r>
      <w:r w:rsidR="00890DD1">
        <w:rPr>
          <w:rFonts w:ascii="Times New Roman" w:hAnsi="Times New Roman" w:cs="Times New Roman"/>
          <w:sz w:val="28"/>
        </w:rPr>
        <w:t>.</w:t>
      </w:r>
      <w:r w:rsidR="009A125A">
        <w:rPr>
          <w:rFonts w:ascii="Times New Roman" w:hAnsi="Times New Roman" w:cs="Times New Roman"/>
          <w:sz w:val="28"/>
        </w:rPr>
        <w:t xml:space="preserve"> </w:t>
      </w:r>
    </w:p>
    <w:p w:rsidR="00C55E35" w:rsidRDefault="00C55E35" w:rsidP="00542E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образовательный процесс был персонализирован, каждый ребёнок находил личностный смысл учёбы</w:t>
      </w:r>
      <w:r w:rsidRPr="00C55E35">
        <w:rPr>
          <w:rFonts w:ascii="Times New Roman" w:hAnsi="Times New Roman"/>
          <w:sz w:val="28"/>
          <w:szCs w:val="28"/>
        </w:rPr>
        <w:t xml:space="preserve">. Усваивая необходимый материал </w:t>
      </w:r>
      <w:r>
        <w:rPr>
          <w:rFonts w:ascii="Times New Roman" w:hAnsi="Times New Roman"/>
          <w:sz w:val="28"/>
          <w:szCs w:val="28"/>
        </w:rPr>
        <w:t>программ</w:t>
      </w:r>
      <w:r w:rsidRPr="00C55E35">
        <w:rPr>
          <w:rFonts w:ascii="Times New Roman" w:hAnsi="Times New Roman"/>
          <w:sz w:val="28"/>
          <w:szCs w:val="28"/>
        </w:rPr>
        <w:t xml:space="preserve">, </w:t>
      </w:r>
      <w:r w:rsidR="00657246">
        <w:rPr>
          <w:rFonts w:ascii="Times New Roman" w:hAnsi="Times New Roman"/>
          <w:sz w:val="28"/>
          <w:szCs w:val="28"/>
        </w:rPr>
        <w:t xml:space="preserve">презентуя результаты своей работы, </w:t>
      </w:r>
      <w:r w:rsidRPr="00C55E35">
        <w:rPr>
          <w:rFonts w:ascii="Times New Roman" w:hAnsi="Times New Roman"/>
          <w:sz w:val="28"/>
          <w:szCs w:val="28"/>
        </w:rPr>
        <w:t>каждый учащийся определ</w:t>
      </w:r>
      <w:r w:rsidR="00B13535">
        <w:rPr>
          <w:rFonts w:ascii="Times New Roman" w:hAnsi="Times New Roman"/>
          <w:sz w:val="28"/>
          <w:szCs w:val="28"/>
        </w:rPr>
        <w:t>ил</w:t>
      </w:r>
      <w:r w:rsidRPr="00C55E35">
        <w:rPr>
          <w:rFonts w:ascii="Times New Roman" w:hAnsi="Times New Roman"/>
          <w:sz w:val="28"/>
          <w:szCs w:val="28"/>
        </w:rPr>
        <w:t xml:space="preserve"> личностный смысл</w:t>
      </w:r>
      <w:r w:rsidR="00B13535">
        <w:rPr>
          <w:rFonts w:ascii="Times New Roman" w:hAnsi="Times New Roman"/>
          <w:sz w:val="28"/>
          <w:szCs w:val="28"/>
        </w:rPr>
        <w:t xml:space="preserve"> деятельности</w:t>
      </w:r>
      <w:r w:rsidRPr="00C55E35">
        <w:rPr>
          <w:rFonts w:ascii="Times New Roman" w:hAnsi="Times New Roman"/>
          <w:sz w:val="28"/>
          <w:szCs w:val="28"/>
        </w:rPr>
        <w:t>, а не просто изуч</w:t>
      </w:r>
      <w:r w:rsidR="00B13535">
        <w:rPr>
          <w:rFonts w:ascii="Times New Roman" w:hAnsi="Times New Roman"/>
          <w:sz w:val="28"/>
          <w:szCs w:val="28"/>
        </w:rPr>
        <w:t>ил</w:t>
      </w:r>
      <w:r w:rsidRPr="00C55E35">
        <w:rPr>
          <w:rFonts w:ascii="Times New Roman" w:hAnsi="Times New Roman"/>
          <w:sz w:val="28"/>
          <w:szCs w:val="28"/>
        </w:rPr>
        <w:t xml:space="preserve"> отдельные алгоритмы и понятия. </w:t>
      </w:r>
    </w:p>
    <w:p w:rsidR="00E37540" w:rsidRDefault="00890DD1" w:rsidP="00542E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и развитие проекта видим в предоставлении возможности не только выбора содержания образования, но и в формах и способах его получения, не только очного но и дистанционного. </w:t>
      </w:r>
      <w:bookmarkStart w:id="11" w:name="_GoBack"/>
      <w:bookmarkEnd w:id="11"/>
    </w:p>
    <w:p w:rsidR="00E37540" w:rsidRDefault="00E37540" w:rsidP="00542E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7540" w:rsidSect="005A1099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73" w:rsidRDefault="00117A73" w:rsidP="005A1099">
      <w:pPr>
        <w:spacing w:after="0" w:line="240" w:lineRule="auto"/>
      </w:pPr>
      <w:r>
        <w:separator/>
      </w:r>
    </w:p>
  </w:endnote>
  <w:endnote w:type="continuationSeparator" w:id="0">
    <w:p w:rsidR="00117A73" w:rsidRDefault="00117A73" w:rsidP="005A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539570"/>
      <w:docPartObj>
        <w:docPartGallery w:val="Page Numbers (Bottom of Page)"/>
        <w:docPartUnique/>
      </w:docPartObj>
    </w:sdtPr>
    <w:sdtContent>
      <w:p w:rsidR="00117A73" w:rsidRDefault="00117A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D1">
          <w:rPr>
            <w:noProof/>
          </w:rPr>
          <w:t>15</w:t>
        </w:r>
        <w:r>
          <w:fldChar w:fldCharType="end"/>
        </w:r>
      </w:p>
    </w:sdtContent>
  </w:sdt>
  <w:p w:rsidR="00117A73" w:rsidRDefault="00117A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074319"/>
      <w:docPartObj>
        <w:docPartGallery w:val="Page Numbers (Bottom of Page)"/>
        <w:docPartUnique/>
      </w:docPartObj>
    </w:sdtPr>
    <w:sdtContent>
      <w:p w:rsidR="00117A73" w:rsidRDefault="00117A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535">
          <w:rPr>
            <w:noProof/>
          </w:rPr>
          <w:t>10</w:t>
        </w:r>
        <w:r>
          <w:fldChar w:fldCharType="end"/>
        </w:r>
      </w:p>
    </w:sdtContent>
  </w:sdt>
  <w:p w:rsidR="00117A73" w:rsidRDefault="00117A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73" w:rsidRDefault="00117A73" w:rsidP="005A1099">
      <w:pPr>
        <w:spacing w:after="0" w:line="240" w:lineRule="auto"/>
      </w:pPr>
      <w:r>
        <w:separator/>
      </w:r>
    </w:p>
  </w:footnote>
  <w:footnote w:type="continuationSeparator" w:id="0">
    <w:p w:rsidR="00117A73" w:rsidRDefault="00117A73" w:rsidP="005A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EB5"/>
    <w:multiLevelType w:val="hybridMultilevel"/>
    <w:tmpl w:val="B0380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D1B09"/>
    <w:multiLevelType w:val="hybridMultilevel"/>
    <w:tmpl w:val="DF86B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11679E"/>
    <w:multiLevelType w:val="hybridMultilevel"/>
    <w:tmpl w:val="B5FA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31413"/>
    <w:multiLevelType w:val="hybridMultilevel"/>
    <w:tmpl w:val="9498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750CC"/>
    <w:multiLevelType w:val="hybridMultilevel"/>
    <w:tmpl w:val="EC482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BB1F69"/>
    <w:multiLevelType w:val="hybridMultilevel"/>
    <w:tmpl w:val="5AF8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46A5D"/>
    <w:multiLevelType w:val="hybridMultilevel"/>
    <w:tmpl w:val="7C7A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B157B"/>
    <w:multiLevelType w:val="hybridMultilevel"/>
    <w:tmpl w:val="84A41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C63FBF"/>
    <w:multiLevelType w:val="hybridMultilevel"/>
    <w:tmpl w:val="9BB87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C4372A7"/>
    <w:multiLevelType w:val="hybridMultilevel"/>
    <w:tmpl w:val="9CD8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E479D"/>
    <w:multiLevelType w:val="hybridMultilevel"/>
    <w:tmpl w:val="27A40D98"/>
    <w:lvl w:ilvl="0" w:tplc="E3060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8F7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FF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A13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2A3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6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61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68B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E01956"/>
    <w:multiLevelType w:val="hybridMultilevel"/>
    <w:tmpl w:val="3DC41A8A"/>
    <w:lvl w:ilvl="0" w:tplc="9086E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E0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4F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AC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8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6F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2D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C05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2FD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25433"/>
    <w:rsid w:val="000E1906"/>
    <w:rsid w:val="00117A73"/>
    <w:rsid w:val="001F1957"/>
    <w:rsid w:val="00256509"/>
    <w:rsid w:val="002912C4"/>
    <w:rsid w:val="0032370A"/>
    <w:rsid w:val="00333487"/>
    <w:rsid w:val="0034542D"/>
    <w:rsid w:val="00355AA8"/>
    <w:rsid w:val="0035626B"/>
    <w:rsid w:val="003A55B9"/>
    <w:rsid w:val="004122FB"/>
    <w:rsid w:val="00442B8C"/>
    <w:rsid w:val="0048473D"/>
    <w:rsid w:val="0049367D"/>
    <w:rsid w:val="004A146A"/>
    <w:rsid w:val="00503D8F"/>
    <w:rsid w:val="00542ED5"/>
    <w:rsid w:val="0054323D"/>
    <w:rsid w:val="00545A30"/>
    <w:rsid w:val="00565B58"/>
    <w:rsid w:val="00581E7A"/>
    <w:rsid w:val="005927EB"/>
    <w:rsid w:val="005A1099"/>
    <w:rsid w:val="005E63C4"/>
    <w:rsid w:val="00643715"/>
    <w:rsid w:val="00657246"/>
    <w:rsid w:val="006B703A"/>
    <w:rsid w:val="006E765D"/>
    <w:rsid w:val="00742A8D"/>
    <w:rsid w:val="00763F9F"/>
    <w:rsid w:val="0083497A"/>
    <w:rsid w:val="00890DD1"/>
    <w:rsid w:val="008D45CF"/>
    <w:rsid w:val="009A125A"/>
    <w:rsid w:val="009E6508"/>
    <w:rsid w:val="009F082B"/>
    <w:rsid w:val="009F7E12"/>
    <w:rsid w:val="00A508E0"/>
    <w:rsid w:val="00A71E2D"/>
    <w:rsid w:val="00AA0491"/>
    <w:rsid w:val="00AE1842"/>
    <w:rsid w:val="00AE5974"/>
    <w:rsid w:val="00B13535"/>
    <w:rsid w:val="00B33392"/>
    <w:rsid w:val="00C16229"/>
    <w:rsid w:val="00C26C46"/>
    <w:rsid w:val="00C41292"/>
    <w:rsid w:val="00C55E35"/>
    <w:rsid w:val="00C913C9"/>
    <w:rsid w:val="00CB2C20"/>
    <w:rsid w:val="00CD78E5"/>
    <w:rsid w:val="00CF6F27"/>
    <w:rsid w:val="00D63347"/>
    <w:rsid w:val="00DF419F"/>
    <w:rsid w:val="00E20D8E"/>
    <w:rsid w:val="00E23B78"/>
    <w:rsid w:val="00E31A51"/>
    <w:rsid w:val="00E3202E"/>
    <w:rsid w:val="00E37540"/>
    <w:rsid w:val="00ED72A2"/>
    <w:rsid w:val="00EF3619"/>
    <w:rsid w:val="00F04829"/>
    <w:rsid w:val="00F15F31"/>
    <w:rsid w:val="00F336E3"/>
    <w:rsid w:val="00F442FA"/>
    <w:rsid w:val="00F5474F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B9"/>
    <w:pPr>
      <w:ind w:left="720"/>
      <w:contextualSpacing/>
    </w:pPr>
  </w:style>
  <w:style w:type="table" w:styleId="a4">
    <w:name w:val="Table Grid"/>
    <w:basedOn w:val="a1"/>
    <w:uiPriority w:val="39"/>
    <w:rsid w:val="003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099"/>
  </w:style>
  <w:style w:type="paragraph" w:styleId="a7">
    <w:name w:val="footer"/>
    <w:basedOn w:val="a"/>
    <w:link w:val="a8"/>
    <w:uiPriority w:val="99"/>
    <w:unhideWhenUsed/>
    <w:rsid w:val="005A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099"/>
  </w:style>
  <w:style w:type="paragraph" w:styleId="a9">
    <w:name w:val="Balloon Text"/>
    <w:basedOn w:val="a"/>
    <w:link w:val="aa"/>
    <w:uiPriority w:val="99"/>
    <w:semiHidden/>
    <w:unhideWhenUsed/>
    <w:rsid w:val="005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0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099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5927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27EB"/>
    <w:pPr>
      <w:spacing w:after="100"/>
    </w:pPr>
  </w:style>
  <w:style w:type="character" w:styleId="ac">
    <w:name w:val="Hyperlink"/>
    <w:basedOn w:val="a0"/>
    <w:uiPriority w:val="99"/>
    <w:unhideWhenUsed/>
    <w:rsid w:val="005927EB"/>
    <w:rPr>
      <w:color w:val="0080FF" w:themeColor="hyperlink"/>
      <w:u w:val="single"/>
    </w:rPr>
  </w:style>
  <w:style w:type="character" w:customStyle="1" w:styleId="fontstyle01">
    <w:name w:val="fontstyle01"/>
    <w:basedOn w:val="a0"/>
    <w:rsid w:val="00F048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25433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5433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21">
    <w:name w:val="toc 2"/>
    <w:basedOn w:val="a"/>
    <w:next w:val="a"/>
    <w:autoRedefine/>
    <w:uiPriority w:val="39"/>
    <w:unhideWhenUsed/>
    <w:rsid w:val="00E320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3202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B9"/>
    <w:pPr>
      <w:ind w:left="720"/>
      <w:contextualSpacing/>
    </w:pPr>
  </w:style>
  <w:style w:type="table" w:styleId="a4">
    <w:name w:val="Table Grid"/>
    <w:basedOn w:val="a1"/>
    <w:uiPriority w:val="39"/>
    <w:rsid w:val="003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099"/>
  </w:style>
  <w:style w:type="paragraph" w:styleId="a7">
    <w:name w:val="footer"/>
    <w:basedOn w:val="a"/>
    <w:link w:val="a8"/>
    <w:uiPriority w:val="99"/>
    <w:unhideWhenUsed/>
    <w:rsid w:val="005A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099"/>
  </w:style>
  <w:style w:type="paragraph" w:styleId="a9">
    <w:name w:val="Balloon Text"/>
    <w:basedOn w:val="a"/>
    <w:link w:val="aa"/>
    <w:uiPriority w:val="99"/>
    <w:semiHidden/>
    <w:unhideWhenUsed/>
    <w:rsid w:val="005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0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099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5927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27EB"/>
    <w:pPr>
      <w:spacing w:after="100"/>
    </w:pPr>
  </w:style>
  <w:style w:type="character" w:styleId="ac">
    <w:name w:val="Hyperlink"/>
    <w:basedOn w:val="a0"/>
    <w:uiPriority w:val="99"/>
    <w:unhideWhenUsed/>
    <w:rsid w:val="005927EB"/>
    <w:rPr>
      <w:color w:val="0080FF" w:themeColor="hyperlink"/>
      <w:u w:val="single"/>
    </w:rPr>
  </w:style>
  <w:style w:type="character" w:customStyle="1" w:styleId="fontstyle01">
    <w:name w:val="fontstyle01"/>
    <w:basedOn w:val="a0"/>
    <w:rsid w:val="00F048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25433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5433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21">
    <w:name w:val="toc 2"/>
    <w:basedOn w:val="a"/>
    <w:next w:val="a"/>
    <w:autoRedefine/>
    <w:uiPriority w:val="39"/>
    <w:unhideWhenUsed/>
    <w:rsid w:val="00E320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3202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F7EE-48A5-402B-868F-1878BB81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2017-10-05T06:55:00Z</dcterms:created>
  <dcterms:modified xsi:type="dcterms:W3CDTF">2017-10-06T06:21:00Z</dcterms:modified>
</cp:coreProperties>
</file>